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465DA7" w14:textId="77777777" w:rsidR="00494F37" w:rsidRPr="008D5786" w:rsidRDefault="00494F37" w:rsidP="00494F37">
      <w:pPr>
        <w:pStyle w:val="Header"/>
        <w:tabs>
          <w:tab w:val="right" w:pos="8280"/>
          <w:tab w:val="right" w:pos="9781"/>
        </w:tabs>
        <w:ind w:right="-58"/>
        <w:rPr>
          <w:b w:val="0"/>
          <w:bCs/>
          <w:sz w:val="24"/>
        </w:rPr>
      </w:pPr>
      <w:bookmarkStart w:id="0" w:name="OLE_LINK40"/>
      <w:bookmarkStart w:id="1" w:name="OLE_LINK73"/>
      <w:bookmarkStart w:id="2" w:name="OLE_LINK46"/>
      <w:bookmarkStart w:id="3" w:name="OLE_LINK47"/>
      <w:r w:rsidRPr="008D5786">
        <w:rPr>
          <w:b w:val="0"/>
          <w:bCs/>
          <w:sz w:val="24"/>
        </w:rPr>
        <w:t>3GPP TSG RAN WG1 Meeting #7</w:t>
      </w:r>
      <w:r>
        <w:rPr>
          <w:b w:val="0"/>
          <w:bCs/>
          <w:sz w:val="24"/>
        </w:rPr>
        <w:t>7</w:t>
      </w:r>
      <w:r w:rsidRPr="008D5786">
        <w:rPr>
          <w:b w:val="0"/>
          <w:bCs/>
          <w:sz w:val="24"/>
        </w:rPr>
        <w:tab/>
      </w:r>
      <w:r>
        <w:rPr>
          <w:b w:val="0"/>
          <w:bCs/>
          <w:sz w:val="24"/>
        </w:rPr>
        <w:tab/>
        <w:t xml:space="preserve"> </w:t>
      </w:r>
      <w:bookmarkStart w:id="4" w:name="_GoBack"/>
      <w:r w:rsidRPr="00494F37">
        <w:rPr>
          <w:b w:val="0"/>
          <w:bCs/>
          <w:sz w:val="24"/>
        </w:rPr>
        <w:t>R1-142469</w:t>
      </w:r>
      <w:bookmarkEnd w:id="4"/>
    </w:p>
    <w:p w14:paraId="34465DA8" w14:textId="77777777" w:rsidR="00494F37" w:rsidRDefault="00494F37" w:rsidP="00494F37">
      <w:pPr>
        <w:pStyle w:val="Header"/>
        <w:tabs>
          <w:tab w:val="right" w:pos="8280"/>
          <w:tab w:val="right" w:pos="9781"/>
        </w:tabs>
        <w:ind w:right="-58"/>
        <w:rPr>
          <w:b w:val="0"/>
          <w:bCs/>
          <w:sz w:val="24"/>
        </w:rPr>
      </w:pPr>
      <w:r w:rsidRPr="00C271B1">
        <w:rPr>
          <w:b w:val="0"/>
          <w:bCs/>
          <w:sz w:val="24"/>
        </w:rPr>
        <w:t>Seoul, Korea, 19</w:t>
      </w:r>
      <w:r w:rsidRPr="004E4BE8">
        <w:rPr>
          <w:b w:val="0"/>
          <w:bCs/>
          <w:sz w:val="24"/>
          <w:vertAlign w:val="superscript"/>
        </w:rPr>
        <w:t>th</w:t>
      </w:r>
      <w:r w:rsidRPr="00C271B1">
        <w:rPr>
          <w:b w:val="0"/>
          <w:bCs/>
          <w:sz w:val="24"/>
        </w:rPr>
        <w:t xml:space="preserve"> – 23</w:t>
      </w:r>
      <w:r w:rsidRPr="004E4BE8">
        <w:rPr>
          <w:b w:val="0"/>
          <w:bCs/>
          <w:sz w:val="24"/>
          <w:vertAlign w:val="superscript"/>
        </w:rPr>
        <w:t>rd</w:t>
      </w:r>
      <w:r w:rsidRPr="00C271B1">
        <w:rPr>
          <w:b w:val="0"/>
          <w:bCs/>
          <w:sz w:val="24"/>
        </w:rPr>
        <w:t xml:space="preserve"> May 2014</w:t>
      </w:r>
    </w:p>
    <w:p w14:paraId="34465DA9" w14:textId="77777777" w:rsidR="0046327F" w:rsidRPr="00FC66EF" w:rsidRDefault="0046327F" w:rsidP="0046327F">
      <w:pPr>
        <w:pStyle w:val="Header"/>
        <w:tabs>
          <w:tab w:val="right" w:pos="8280"/>
          <w:tab w:val="right" w:pos="9781"/>
        </w:tabs>
        <w:ind w:right="-58"/>
        <w:rPr>
          <w:b w:val="0"/>
          <w:bCs/>
          <w:sz w:val="24"/>
        </w:rPr>
      </w:pPr>
    </w:p>
    <w:bookmarkEnd w:id="0"/>
    <w:p w14:paraId="34465DAA" w14:textId="77777777" w:rsidR="0046327F" w:rsidRPr="00B6394F" w:rsidRDefault="0046327F" w:rsidP="0046327F">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QUALCOMM Incorporated</w:t>
      </w:r>
    </w:p>
    <w:p w14:paraId="34465DAB" w14:textId="30C5C690" w:rsidR="0046327F" w:rsidRPr="001D51AC" w:rsidRDefault="0046327F" w:rsidP="0046327F">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Title:</w:t>
      </w:r>
      <w:r w:rsidRPr="00B6394F">
        <w:rPr>
          <w:rFonts w:ascii="Arial" w:eastAsia="Times New Roman" w:hAnsi="Arial" w:cs="Arial"/>
          <w:b/>
          <w:sz w:val="24"/>
          <w:szCs w:val="24"/>
        </w:rPr>
        <w:tab/>
      </w:r>
      <w:r w:rsidR="00494F37" w:rsidRPr="00494F37">
        <w:rPr>
          <w:rFonts w:ascii="Arial" w:hAnsi="Arial"/>
          <w:sz w:val="24"/>
          <w:szCs w:val="24"/>
        </w:rPr>
        <w:t>Common RGCH fo</w:t>
      </w:r>
      <w:r w:rsidR="004E4BE8">
        <w:rPr>
          <w:rFonts w:ascii="Arial" w:hAnsi="Arial"/>
          <w:sz w:val="24"/>
          <w:szCs w:val="24"/>
        </w:rPr>
        <w:t>r Mitigating Interference for UE</w:t>
      </w:r>
      <w:r w:rsidR="00494F37" w:rsidRPr="00494F37">
        <w:rPr>
          <w:rFonts w:ascii="Arial" w:hAnsi="Arial"/>
          <w:sz w:val="24"/>
          <w:szCs w:val="24"/>
        </w:rPr>
        <w:t>s not in Soft Handover</w:t>
      </w:r>
    </w:p>
    <w:p w14:paraId="34465DAC" w14:textId="77777777" w:rsidR="0046327F" w:rsidRPr="00B6394F" w:rsidRDefault="0046327F" w:rsidP="0046327F">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494F37" w:rsidRPr="00494F37">
        <w:rPr>
          <w:rFonts w:ascii="Arial" w:eastAsia="Times New Roman" w:hAnsi="Arial" w:cs="Arial"/>
          <w:sz w:val="24"/>
          <w:szCs w:val="24"/>
          <w:lang w:eastAsia="ko-KR"/>
        </w:rPr>
        <w:t>5.3.2</w:t>
      </w:r>
    </w:p>
    <w:p w14:paraId="34465DAD" w14:textId="77777777" w:rsidR="0046327F" w:rsidRDefault="0046327F" w:rsidP="0046327F">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494F37" w:rsidRPr="00494F37">
        <w:rPr>
          <w:rFonts w:ascii="Arial" w:eastAsia="Times New Roman" w:hAnsi="Arial" w:cs="Arial"/>
          <w:sz w:val="24"/>
          <w:szCs w:val="24"/>
        </w:rPr>
        <w:t>Discussion/Decision</w:t>
      </w:r>
    </w:p>
    <w:bookmarkEnd w:id="1"/>
    <w:bookmarkEnd w:id="2"/>
    <w:bookmarkEnd w:id="3"/>
    <w:p w14:paraId="34465DAE" w14:textId="77777777" w:rsidR="00337E23" w:rsidRDefault="00337E23" w:rsidP="001764D8">
      <w:pPr>
        <w:rPr>
          <w:rFonts w:ascii="Arial" w:hAnsi="Arial"/>
          <w:sz w:val="24"/>
          <w:szCs w:val="24"/>
        </w:rPr>
      </w:pPr>
    </w:p>
    <w:p w14:paraId="34465DAF" w14:textId="77777777" w:rsidR="00337E23" w:rsidRDefault="00337E23" w:rsidP="001764D8">
      <w:pPr>
        <w:keepNext/>
        <w:keepLines/>
        <w:pBdr>
          <w:top w:val="single" w:sz="12" w:space="3" w:color="auto"/>
        </w:pBdr>
        <w:spacing w:before="240"/>
        <w:ind w:left="1134" w:hanging="1134"/>
        <w:outlineLvl w:val="0"/>
        <w:rPr>
          <w:rFonts w:ascii="Arial" w:hAnsi="Arial"/>
          <w:sz w:val="36"/>
        </w:rPr>
      </w:pPr>
      <w:r w:rsidRPr="005B7C35">
        <w:rPr>
          <w:rFonts w:ascii="Arial" w:hAnsi="Arial"/>
          <w:sz w:val="36"/>
        </w:rPr>
        <w:t>1</w:t>
      </w:r>
      <w:r w:rsidRPr="005B7C35">
        <w:rPr>
          <w:rFonts w:ascii="Arial" w:hAnsi="Arial"/>
          <w:sz w:val="36"/>
        </w:rPr>
        <w:tab/>
      </w:r>
      <w:r w:rsidRPr="005B7C35">
        <w:rPr>
          <w:rFonts w:ascii="Arial" w:hAnsi="Arial"/>
          <w:sz w:val="36"/>
        </w:rPr>
        <w:tab/>
        <w:t>Introduction</w:t>
      </w:r>
    </w:p>
    <w:p w14:paraId="34465DB0" w14:textId="77777777" w:rsidR="002F25B9" w:rsidRDefault="002F25B9" w:rsidP="002F25B9">
      <w:r>
        <w:t>In the previous RAN1 meeting, disc</w:t>
      </w:r>
      <w:r w:rsidR="0072241B">
        <w:t>ussion on methods to mitigate interference suggested that there may be a need for methods that improve interference management while minimizing the complexity as much as possible [</w:t>
      </w:r>
      <w:r w:rsidR="0060580D">
        <w:t xml:space="preserve">1]. Some </w:t>
      </w:r>
      <w:r w:rsidR="0072241B">
        <w:t xml:space="preserve">solutions </w:t>
      </w:r>
      <w:r w:rsidR="0060580D">
        <w:t>were also suggested during the study phase and have been captured in the TR [2].</w:t>
      </w:r>
    </w:p>
    <w:p w14:paraId="34465DB1" w14:textId="77777777" w:rsidR="00BD43F0" w:rsidRDefault="0060580D" w:rsidP="0060580D">
      <w:r>
        <w:t>In this contribution, we suggest the use of Common RGCH as a tool to mitigate the interference from non-SHO users. The primary motivation is that the solution has also been introduced in the specifications for the CELL_FACH state. Details of the scheme and simulation results are shown in the following sections.</w:t>
      </w:r>
    </w:p>
    <w:p w14:paraId="34465DB2" w14:textId="77777777" w:rsidR="00FA189C" w:rsidRDefault="00337E23" w:rsidP="00E633CD">
      <w:pPr>
        <w:keepNext/>
        <w:keepLines/>
        <w:pBdr>
          <w:top w:val="single" w:sz="12" w:space="3" w:color="auto"/>
        </w:pBdr>
        <w:spacing w:before="240"/>
        <w:ind w:left="1134" w:hanging="1134"/>
        <w:outlineLvl w:val="0"/>
        <w:rPr>
          <w:rFonts w:ascii="Arial" w:hAnsi="Arial"/>
          <w:sz w:val="36"/>
        </w:rPr>
      </w:pPr>
      <w:r>
        <w:rPr>
          <w:rFonts w:ascii="Arial" w:hAnsi="Arial"/>
          <w:sz w:val="36"/>
        </w:rPr>
        <w:t>2</w:t>
      </w:r>
      <w:r w:rsidRPr="005B7C35">
        <w:rPr>
          <w:rFonts w:ascii="Arial" w:hAnsi="Arial"/>
          <w:sz w:val="36"/>
        </w:rPr>
        <w:tab/>
      </w:r>
      <w:r w:rsidR="00FA189C">
        <w:rPr>
          <w:rFonts w:ascii="Arial" w:hAnsi="Arial"/>
          <w:sz w:val="36"/>
        </w:rPr>
        <w:t>Common E-RGCH</w:t>
      </w:r>
    </w:p>
    <w:p w14:paraId="34465DB3" w14:textId="77777777" w:rsidR="0060580D" w:rsidRDefault="0060580D" w:rsidP="0060580D">
      <w:r>
        <w:t xml:space="preserve">Common RGCH was proposed for </w:t>
      </w:r>
      <w:r w:rsidR="002F25B9">
        <w:t>Cell-FACH [</w:t>
      </w:r>
      <w:r>
        <w:t>3</w:t>
      </w:r>
      <w:r w:rsidR="002F25B9">
        <w:t>]</w:t>
      </w:r>
      <w:r>
        <w:t xml:space="preserve"> to mitigate the interference from UE’s that are outside the purview of a cell. A similar situation exists in </w:t>
      </w:r>
      <w:proofErr w:type="spellStart"/>
      <w:r>
        <w:t>Hetnets</w:t>
      </w:r>
      <w:proofErr w:type="spellEnd"/>
      <w:r>
        <w:t xml:space="preserve"> where UE’s that are not in soft handover cause excessive amounts of interference to the LPNs.</w:t>
      </w:r>
    </w:p>
    <w:p w14:paraId="34465DB4" w14:textId="77777777" w:rsidR="0060580D" w:rsidRDefault="002F25B9" w:rsidP="0032160D">
      <w:r>
        <w:t xml:space="preserve">UEs in </w:t>
      </w:r>
      <w:proofErr w:type="spellStart"/>
      <w:r>
        <w:t>HetNet</w:t>
      </w:r>
      <w:proofErr w:type="spellEnd"/>
      <w:r>
        <w:t xml:space="preserve"> deployment can be instructed to listen to a common E-RGCH channel from the cells that are not in the active set. If a cell observes very high uncontrollable out-cell interference and, consequently, UEs within its cell coverage suffering from poor UL performance, the victim cell could transmit grant “DOWN” command via common E-RGCH channel, in order to instruct the UEs who listen to the common E-RGCH channel to transmit at lower rate/power.</w:t>
      </w:r>
      <w:r w:rsidR="0060580D">
        <w:t xml:space="preserve"> This functionality exists for the UEs for whom the cell is in the active set. This mechanism has been effectively used to mitigate interference from UEs at the cell edge in Macro homogeneous deployments. </w:t>
      </w:r>
    </w:p>
    <w:p w14:paraId="34465DB5" w14:textId="77777777" w:rsidR="00113B76" w:rsidRDefault="0060580D" w:rsidP="0060580D">
      <w:r>
        <w:t>The motivation for managing interference for these UEs has been described in the TR [2</w:t>
      </w:r>
      <w:proofErr w:type="gramStart"/>
      <w:r>
        <w:t>]–</w:t>
      </w:r>
      <w:proofErr w:type="gramEnd"/>
      <w:r>
        <w:t xml:space="preserve"> Section </w:t>
      </w:r>
      <w:r w:rsidRPr="00C13D02">
        <w:t>6.</w:t>
      </w:r>
      <w:r w:rsidRPr="00C13D02">
        <w:rPr>
          <w:lang w:eastAsia="zh-CN"/>
        </w:rPr>
        <w:t>1.4</w:t>
      </w:r>
      <w:r>
        <w:rPr>
          <w:lang w:eastAsia="zh-CN"/>
        </w:rPr>
        <w:t xml:space="preserve">. Another reason for the use of common RGCH is that </w:t>
      </w:r>
      <w:r w:rsidR="00113B76">
        <w:t>with LPN deployment, there could be more load discrepancy in the system, i.e. the number of UEs served by Macro and LPNs can be quite different</w:t>
      </w:r>
      <w:r w:rsidR="00683DC1">
        <w:t xml:space="preserve">. </w:t>
      </w:r>
      <w:r w:rsidR="000B785D">
        <w:t xml:space="preserve">UEs that are served by the lightly loaded cells can transmit at very high data rate/power, </w:t>
      </w:r>
      <w:r w:rsidR="00683DC1">
        <w:t xml:space="preserve">which may </w:t>
      </w:r>
      <w:r w:rsidR="00113B76">
        <w:t xml:space="preserve">cause large interference to the </w:t>
      </w:r>
      <w:r w:rsidR="000B785D">
        <w:t xml:space="preserve">neighbouring </w:t>
      </w:r>
      <w:r w:rsidR="00113B76">
        <w:t xml:space="preserve">cells not in the active set. </w:t>
      </w:r>
    </w:p>
    <w:p w14:paraId="34465DB6" w14:textId="77777777" w:rsidR="0060580D" w:rsidRDefault="0060580D" w:rsidP="0060580D">
      <w:pPr>
        <w:pStyle w:val="Heading3"/>
      </w:pPr>
      <w:r>
        <w:t>2.1</w:t>
      </w:r>
      <w:r>
        <w:tab/>
        <w:t>Design and Operational Aspects</w:t>
      </w:r>
    </w:p>
    <w:p w14:paraId="34465DB7" w14:textId="77777777" w:rsidR="007014FD" w:rsidRDefault="00562086" w:rsidP="0032160D">
      <w:r>
        <w:t>T</w:t>
      </w:r>
      <w:r w:rsidR="007014FD">
        <w:t xml:space="preserve">he </w:t>
      </w:r>
      <w:r w:rsidR="0060580D">
        <w:t>C</w:t>
      </w:r>
      <w:r>
        <w:t xml:space="preserve">ommon E-RGCH </w:t>
      </w:r>
      <w:r w:rsidR="0060580D">
        <w:t>operation</w:t>
      </w:r>
      <w:r w:rsidR="007014FD">
        <w:t xml:space="preserve"> </w:t>
      </w:r>
      <w:r w:rsidR="0060580D">
        <w:t xml:space="preserve">and design aspects </w:t>
      </w:r>
      <w:r w:rsidR="003A3674">
        <w:t xml:space="preserve">can be summarized </w:t>
      </w:r>
      <w:r w:rsidR="007014FD">
        <w:t>as follows</w:t>
      </w:r>
      <w:r w:rsidR="0060580D">
        <w:t>:</w:t>
      </w:r>
    </w:p>
    <w:p w14:paraId="34465DB8" w14:textId="77777777" w:rsidR="00026CB4" w:rsidRPr="00CB4CC2" w:rsidRDefault="00026CB4" w:rsidP="007F2AA6">
      <w:pPr>
        <w:numPr>
          <w:ilvl w:val="0"/>
          <w:numId w:val="3"/>
        </w:numPr>
        <w:ind w:left="540" w:hanging="180"/>
        <w:jc w:val="both"/>
      </w:pPr>
      <w:r w:rsidRPr="00CB4CC2">
        <w:t>The Common E-RGCH channel begins 5120 chips after the PCCPCH boundary</w:t>
      </w:r>
      <w:r>
        <w:t xml:space="preserve">. </w:t>
      </w:r>
      <w:r w:rsidRPr="00CB4CC2">
        <w:t>TTI length for the common E-RGCH is 10ms</w:t>
      </w:r>
      <w:r w:rsidR="002B60B4">
        <w:t xml:space="preserve">. </w:t>
      </w:r>
      <w:r w:rsidRPr="00CB4CC2">
        <w:t xml:space="preserve">Spreading Code for the common E-RGCH is either hardcoded or broadcasted in a SIB. Spreading Factor is set to be SF128. </w:t>
      </w:r>
    </w:p>
    <w:p w14:paraId="34465DB9" w14:textId="77777777" w:rsidR="00026CB4" w:rsidRPr="00B21BC7" w:rsidRDefault="00026CB4" w:rsidP="007F2AA6">
      <w:pPr>
        <w:numPr>
          <w:ilvl w:val="0"/>
          <w:numId w:val="3"/>
        </w:numPr>
        <w:ind w:left="540" w:hanging="180"/>
        <w:jc w:val="both"/>
      </w:pPr>
      <w:r w:rsidRPr="00CB4CC2">
        <w:t xml:space="preserve">Add 1 bit flag per cellID in the </w:t>
      </w:r>
      <w:r w:rsidR="00B21BC7" w:rsidRPr="00CB4CC2">
        <w:t>neighbour</w:t>
      </w:r>
      <w:r w:rsidRPr="00CB4CC2">
        <w:t xml:space="preserve"> list that is part of SIB11 to indicate identities of the cells that support common E-RGCH. Alternatively, this information can be conveyed through an </w:t>
      </w:r>
      <w:r w:rsidR="00B21BC7" w:rsidRPr="00CB4CC2">
        <w:t>existing</w:t>
      </w:r>
      <w:r w:rsidRPr="00CB4CC2">
        <w:t xml:space="preserve"> dedicated message</w:t>
      </w:r>
      <w:r w:rsidRPr="00B21BC7">
        <w:t xml:space="preserve">.  </w:t>
      </w:r>
    </w:p>
    <w:p w14:paraId="34465DBA" w14:textId="77777777" w:rsidR="00026CB4" w:rsidRDefault="00026CB4" w:rsidP="007F2AA6">
      <w:pPr>
        <w:numPr>
          <w:ilvl w:val="0"/>
          <w:numId w:val="3"/>
        </w:numPr>
        <w:ind w:left="540" w:hanging="180"/>
        <w:jc w:val="both"/>
        <w:rPr>
          <w:b/>
        </w:rPr>
      </w:pPr>
      <w:r>
        <w:t>It is also necessary to specify under what conditions UE</w:t>
      </w:r>
      <w:r w:rsidR="00334DD1">
        <w:t>s</w:t>
      </w:r>
      <w:r>
        <w:t xml:space="preserve"> will listen to common E-RGCH from the </w:t>
      </w:r>
      <w:r w:rsidR="0045410A">
        <w:t>neighbour</w:t>
      </w:r>
      <w:r>
        <w:t xml:space="preserve"> cells. For this purpose</w:t>
      </w:r>
      <w:r w:rsidR="00D639F7">
        <w:t xml:space="preserve">, we could use similar concept as Event 1a. Since common E-RGCH is for UL interference management, we could use metric </w:t>
      </w:r>
      <w:r w:rsidR="00BC338F">
        <w:t xml:space="preserve">that better </w:t>
      </w:r>
      <w:r w:rsidR="00D639F7">
        <w:t>represent</w:t>
      </w:r>
      <w:r w:rsidR="00BC338F">
        <w:t>s</w:t>
      </w:r>
      <w:r w:rsidR="00D639F7">
        <w:t xml:space="preserve"> the UL quality, such as path loss. </w:t>
      </w:r>
      <w:r w:rsidR="0054640B">
        <w:t xml:space="preserve">A </w:t>
      </w:r>
      <w:r w:rsidRPr="00CB4CC2">
        <w:t xml:space="preserve">UE will only listen to a common E-RGCH from a </w:t>
      </w:r>
      <w:r w:rsidR="0054640B" w:rsidRPr="00CB4CC2">
        <w:t>neighbour</w:t>
      </w:r>
      <w:r w:rsidRPr="00CB4CC2">
        <w:t xml:space="preserve"> cell if </w:t>
      </w:r>
      <w:r w:rsidR="00500332">
        <w:t xml:space="preserve">the </w:t>
      </w:r>
      <w:r w:rsidR="0054640B">
        <w:t xml:space="preserve">path loss to the cell </w:t>
      </w:r>
      <w:r w:rsidRPr="00CB4CC2">
        <w:t xml:space="preserve">passes </w:t>
      </w:r>
      <w:r w:rsidR="0054640B">
        <w:t xml:space="preserve">criteria similar to </w:t>
      </w:r>
      <w:r w:rsidRPr="00CB4CC2">
        <w:t>Event 1a.</w:t>
      </w:r>
      <w:r w:rsidRPr="00C122FF">
        <w:rPr>
          <w:b/>
        </w:rPr>
        <w:t xml:space="preserve">  </w:t>
      </w:r>
    </w:p>
    <w:p w14:paraId="34465DBB" w14:textId="77777777" w:rsidR="00570B1C" w:rsidRDefault="00570B1C" w:rsidP="002412B1"/>
    <w:p w14:paraId="34465DBC" w14:textId="77777777" w:rsidR="00570B1C" w:rsidRDefault="00570B1C" w:rsidP="00570B1C">
      <w:pPr>
        <w:pStyle w:val="Heading1"/>
      </w:pPr>
      <w:r>
        <w:lastRenderedPageBreak/>
        <w:t>3</w:t>
      </w:r>
      <w:r>
        <w:tab/>
        <w:t>Simulation Results</w:t>
      </w:r>
    </w:p>
    <w:p w14:paraId="34465DBD" w14:textId="77777777" w:rsidR="00570B1C" w:rsidRDefault="00570B1C" w:rsidP="00570B1C">
      <w:r>
        <w:t>The first set pf results attempt to identify the subset of UEs that cause interference on the UL. To identify the UE’s, the following are considered:</w:t>
      </w:r>
    </w:p>
    <w:p w14:paraId="34465DBE" w14:textId="77777777" w:rsidR="00570B1C" w:rsidRDefault="00570B1C" w:rsidP="007F2AA6">
      <w:pPr>
        <w:numPr>
          <w:ilvl w:val="1"/>
          <w:numId w:val="5"/>
        </w:numPr>
        <w:tabs>
          <w:tab w:val="clear" w:pos="1440"/>
          <w:tab w:val="num" w:pos="720"/>
        </w:tabs>
        <w:overflowPunct/>
        <w:autoSpaceDE/>
        <w:autoSpaceDN/>
        <w:adjustRightInd/>
        <w:spacing w:after="120"/>
        <w:ind w:left="720"/>
        <w:textAlignment w:val="auto"/>
      </w:pPr>
      <w:r>
        <w:t>Consider UEs served by Macro (HS serving cell)</w:t>
      </w:r>
    </w:p>
    <w:p w14:paraId="34465DBF" w14:textId="77777777" w:rsidR="00570B1C" w:rsidRDefault="00570B1C" w:rsidP="007F2AA6">
      <w:pPr>
        <w:numPr>
          <w:ilvl w:val="1"/>
          <w:numId w:val="5"/>
        </w:numPr>
        <w:tabs>
          <w:tab w:val="clear" w:pos="1440"/>
          <w:tab w:val="num" w:pos="720"/>
        </w:tabs>
        <w:overflowPunct/>
        <w:autoSpaceDE/>
        <w:autoSpaceDN/>
        <w:adjustRightInd/>
        <w:spacing w:after="120"/>
        <w:ind w:left="720"/>
        <w:textAlignment w:val="auto"/>
      </w:pPr>
      <w:r>
        <w:t xml:space="preserve">Select the smallest path-loss (denoted as PL1) from the UE to a cell in the active set </w:t>
      </w:r>
    </w:p>
    <w:p w14:paraId="34465DC0" w14:textId="2E5F5615" w:rsidR="00570B1C" w:rsidRDefault="00570B1C" w:rsidP="007F2AA6">
      <w:pPr>
        <w:numPr>
          <w:ilvl w:val="2"/>
          <w:numId w:val="6"/>
        </w:numPr>
        <w:tabs>
          <w:tab w:val="clear" w:pos="2160"/>
          <w:tab w:val="num" w:pos="1440"/>
        </w:tabs>
        <w:overflowPunct/>
        <w:autoSpaceDE/>
        <w:autoSpaceDN/>
        <w:adjustRightInd/>
        <w:spacing w:after="120"/>
        <w:ind w:left="1440"/>
        <w:textAlignment w:val="auto"/>
      </w:pPr>
      <w:r>
        <w:t>This is the path</w:t>
      </w:r>
      <w:r w:rsidR="004E4BE8">
        <w:t xml:space="preserve"> </w:t>
      </w:r>
      <w:r>
        <w:t>loss to the cell that has the strongest UL in the active set</w:t>
      </w:r>
    </w:p>
    <w:p w14:paraId="34465DC1" w14:textId="7B081FEF" w:rsidR="00570B1C" w:rsidRDefault="00570B1C" w:rsidP="007F2AA6">
      <w:pPr>
        <w:numPr>
          <w:ilvl w:val="1"/>
          <w:numId w:val="5"/>
        </w:numPr>
        <w:tabs>
          <w:tab w:val="clear" w:pos="1440"/>
          <w:tab w:val="num" w:pos="720"/>
        </w:tabs>
        <w:overflowPunct/>
        <w:autoSpaceDE/>
        <w:autoSpaceDN/>
        <w:adjustRightInd/>
        <w:spacing w:after="120"/>
        <w:ind w:left="720"/>
        <w:textAlignment w:val="auto"/>
      </w:pPr>
      <w:r>
        <w:t>Select the smallest path</w:t>
      </w:r>
      <w:r w:rsidR="004E4BE8">
        <w:t xml:space="preserve"> </w:t>
      </w:r>
      <w:r>
        <w:t>loss (denoted as PL2) to a cell outside the active set</w:t>
      </w:r>
    </w:p>
    <w:p w14:paraId="34465DC2" w14:textId="30B4EB8C" w:rsidR="00570B1C" w:rsidRDefault="00570B1C" w:rsidP="007F2AA6">
      <w:pPr>
        <w:numPr>
          <w:ilvl w:val="2"/>
          <w:numId w:val="8"/>
        </w:numPr>
        <w:tabs>
          <w:tab w:val="num" w:pos="1440"/>
        </w:tabs>
        <w:overflowPunct/>
        <w:autoSpaceDE/>
        <w:autoSpaceDN/>
        <w:adjustRightInd/>
        <w:spacing w:after="120"/>
        <w:ind w:left="1440"/>
        <w:textAlignment w:val="auto"/>
      </w:pPr>
      <w:r>
        <w:t>This is the path</w:t>
      </w:r>
      <w:r w:rsidR="004E4BE8">
        <w:t xml:space="preserve"> </w:t>
      </w:r>
      <w:r>
        <w:t>loss to the cell that has the strongest UL outside the active set)</w:t>
      </w:r>
    </w:p>
    <w:p w14:paraId="34465DC3" w14:textId="77777777" w:rsidR="00570B1C" w:rsidRDefault="00570B1C" w:rsidP="007F2AA6">
      <w:pPr>
        <w:numPr>
          <w:ilvl w:val="1"/>
          <w:numId w:val="8"/>
        </w:numPr>
        <w:tabs>
          <w:tab w:val="num" w:pos="720"/>
        </w:tabs>
        <w:overflowPunct/>
        <w:autoSpaceDE/>
        <w:autoSpaceDN/>
        <w:adjustRightInd/>
        <w:spacing w:after="120"/>
        <w:ind w:left="720"/>
        <w:textAlignment w:val="auto"/>
      </w:pPr>
      <w:r>
        <w:t>CDF of (PL1 – PL2) shows the selection of UE that interfere on the UL</w:t>
      </w:r>
    </w:p>
    <w:p w14:paraId="34465DC4" w14:textId="77777777" w:rsidR="00570B1C" w:rsidRDefault="00570B1C" w:rsidP="007F2AA6">
      <w:pPr>
        <w:numPr>
          <w:ilvl w:val="2"/>
          <w:numId w:val="7"/>
        </w:numPr>
        <w:tabs>
          <w:tab w:val="clear" w:pos="2160"/>
          <w:tab w:val="num" w:pos="1530"/>
        </w:tabs>
        <w:overflowPunct/>
        <w:autoSpaceDE/>
        <w:autoSpaceDN/>
        <w:adjustRightInd/>
        <w:spacing w:after="120"/>
        <w:ind w:left="1530" w:hanging="450"/>
        <w:textAlignment w:val="auto"/>
      </w:pPr>
      <w:r>
        <w:t>A negative value indicates interference problems, i.e. there are cells outside active set what are stronger on UL compared to the cells in the active set. These cells cannot power control the UE or adjust its rate.</w:t>
      </w:r>
    </w:p>
    <w:p w14:paraId="34465DC5" w14:textId="77777777" w:rsidR="00480543" w:rsidRPr="00237534" w:rsidRDefault="00237534" w:rsidP="00237534">
      <w:pPr>
        <w:spacing w:after="120"/>
      </w:pPr>
      <w:r>
        <w:t xml:space="preserve">Figures 1 and 2 </w:t>
      </w:r>
      <w:proofErr w:type="gramStart"/>
      <w:r>
        <w:t>show</w:t>
      </w:r>
      <w:proofErr w:type="gramEnd"/>
      <w:r>
        <w:t xml:space="preserve"> the CDF the above path loss difference for the UEs who are served by the Macro for CIO values of 3dB and 0dB.</w:t>
      </w:r>
    </w:p>
    <w:p w14:paraId="34465DC6" w14:textId="77777777" w:rsidR="00237534" w:rsidRDefault="00570B1C" w:rsidP="00237534">
      <w:pPr>
        <w:jc w:val="center"/>
      </w:pPr>
      <w:r w:rsidRPr="00570B1C">
        <w:rPr>
          <w:noProof/>
          <w:lang w:val="en-US"/>
        </w:rPr>
        <w:drawing>
          <wp:inline distT="0" distB="0" distL="0" distR="0" wp14:anchorId="34465DE7" wp14:editId="34465DE8">
            <wp:extent cx="3901440" cy="292608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2" cstate="email">
                      <a:extLst>
                        <a:ext uri="{28A0092B-C50C-407E-A947-70E740481C1C}">
                          <a14:useLocalDpi xmlns:a14="http://schemas.microsoft.com/office/drawing/2010/main" val="0"/>
                        </a:ext>
                      </a:extLst>
                    </a:blip>
                    <a:srcRect/>
                    <a:stretch>
                      <a:fillRect/>
                    </a:stretch>
                  </pic:blipFill>
                  <pic:spPr bwMode="auto">
                    <a:xfrm>
                      <a:off x="0" y="0"/>
                      <a:ext cx="3901440" cy="2926080"/>
                    </a:xfrm>
                    <a:prstGeom prst="rect">
                      <a:avLst/>
                    </a:prstGeom>
                    <a:noFill/>
                    <a:ln>
                      <a:noFill/>
                    </a:ln>
                    <a:effectLst/>
                    <a:extLst/>
                  </pic:spPr>
                </pic:pic>
              </a:graphicData>
            </a:graphic>
          </wp:inline>
        </w:drawing>
      </w:r>
    </w:p>
    <w:p w14:paraId="34465DC7" w14:textId="77777777" w:rsidR="00237534" w:rsidRDefault="00237534" w:rsidP="00237534">
      <w:pPr>
        <w:pStyle w:val="Caption"/>
        <w:jc w:val="center"/>
      </w:pPr>
      <w:r>
        <w:t>Figure 1: Path loss difference between cells in the out of active set; CIO = 0dB</w:t>
      </w:r>
    </w:p>
    <w:p w14:paraId="34465DC8" w14:textId="77777777" w:rsidR="00570B1C" w:rsidRDefault="00570B1C" w:rsidP="00237534">
      <w:pPr>
        <w:jc w:val="center"/>
      </w:pPr>
      <w:r w:rsidRPr="00570B1C">
        <w:rPr>
          <w:noProof/>
          <w:lang w:val="en-US"/>
        </w:rPr>
        <w:lastRenderedPageBreak/>
        <w:drawing>
          <wp:inline distT="0" distB="0" distL="0" distR="0" wp14:anchorId="34465DE9" wp14:editId="34465DEA">
            <wp:extent cx="3901441" cy="292608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pic:cNvPicPr>
                      <a:picLocks noChangeAspect="1" noChangeArrowheads="1"/>
                    </pic:cNvPicPr>
                  </pic:nvPicPr>
                  <pic:blipFill>
                    <a:blip r:embed="rId13" cstate="email">
                      <a:extLst>
                        <a:ext uri="{28A0092B-C50C-407E-A947-70E740481C1C}">
                          <a14:useLocalDpi xmlns:a14="http://schemas.microsoft.com/office/drawing/2010/main" val="0"/>
                        </a:ext>
                      </a:extLst>
                    </a:blip>
                    <a:srcRect/>
                    <a:stretch>
                      <a:fillRect/>
                    </a:stretch>
                  </pic:blipFill>
                  <pic:spPr bwMode="auto">
                    <a:xfrm>
                      <a:off x="0" y="0"/>
                      <a:ext cx="3901441" cy="2926080"/>
                    </a:xfrm>
                    <a:prstGeom prst="rect">
                      <a:avLst/>
                    </a:prstGeom>
                    <a:noFill/>
                    <a:ln>
                      <a:noFill/>
                    </a:ln>
                    <a:effectLst/>
                    <a:extLst/>
                  </pic:spPr>
                </pic:pic>
              </a:graphicData>
            </a:graphic>
          </wp:inline>
        </w:drawing>
      </w:r>
    </w:p>
    <w:p w14:paraId="34465DC9" w14:textId="77777777" w:rsidR="00237534" w:rsidRPr="00237534" w:rsidRDefault="00237534" w:rsidP="00237534">
      <w:pPr>
        <w:jc w:val="center"/>
        <w:rPr>
          <w:b/>
        </w:rPr>
      </w:pPr>
      <w:r w:rsidRPr="00237534">
        <w:rPr>
          <w:b/>
        </w:rPr>
        <w:t>Figure 2: Path loss difference between cells in the out of active set; CIO = 3dB</w:t>
      </w:r>
    </w:p>
    <w:p w14:paraId="34465DCA" w14:textId="77777777" w:rsidR="00237534" w:rsidRDefault="00237534" w:rsidP="00570B1C">
      <w:r>
        <w:t>From figures 1 and 2, it can be seen that:</w:t>
      </w:r>
    </w:p>
    <w:p w14:paraId="34465DCB" w14:textId="77777777" w:rsidR="00237534" w:rsidRPr="00237534" w:rsidRDefault="00237534" w:rsidP="007F2AA6">
      <w:pPr>
        <w:numPr>
          <w:ilvl w:val="0"/>
          <w:numId w:val="9"/>
        </w:numPr>
        <w:rPr>
          <w:lang w:val="en-US"/>
        </w:rPr>
      </w:pPr>
      <w:r>
        <w:rPr>
          <w:lang w:val="en-US"/>
        </w:rPr>
        <w:t xml:space="preserve">For CIO = 0dB, </w:t>
      </w:r>
      <w:r w:rsidRPr="00237534">
        <w:rPr>
          <w:lang w:val="en-US"/>
        </w:rPr>
        <w:t xml:space="preserve">37% of UEs who are served by Macro do </w:t>
      </w:r>
      <w:r w:rsidRPr="00237534">
        <w:rPr>
          <w:i/>
          <w:iCs/>
          <w:lang w:val="en-US"/>
        </w:rPr>
        <w:t>not</w:t>
      </w:r>
      <w:r w:rsidRPr="00237534">
        <w:rPr>
          <w:lang w:val="en-US"/>
        </w:rPr>
        <w:t xml:space="preserve"> have the strongest UL cell in their </w:t>
      </w:r>
      <w:proofErr w:type="spellStart"/>
      <w:r w:rsidRPr="00237534">
        <w:rPr>
          <w:lang w:val="en-US"/>
        </w:rPr>
        <w:t>ActiveSet</w:t>
      </w:r>
      <w:proofErr w:type="spellEnd"/>
    </w:p>
    <w:p w14:paraId="34465DCC" w14:textId="77777777" w:rsidR="00480543" w:rsidRPr="00237534" w:rsidRDefault="00237534" w:rsidP="007F2AA6">
      <w:pPr>
        <w:numPr>
          <w:ilvl w:val="0"/>
          <w:numId w:val="9"/>
        </w:numPr>
        <w:rPr>
          <w:lang w:val="en-US"/>
        </w:rPr>
      </w:pPr>
      <w:r>
        <w:rPr>
          <w:lang w:val="en-US"/>
        </w:rPr>
        <w:t xml:space="preserve">For CIO = 3dB, </w:t>
      </w:r>
      <w:r w:rsidR="007F2AA6" w:rsidRPr="00237534">
        <w:rPr>
          <w:lang w:val="en-US"/>
        </w:rPr>
        <w:t xml:space="preserve">28% of UEs who are served by Macro do </w:t>
      </w:r>
      <w:r w:rsidR="007F2AA6" w:rsidRPr="00237534">
        <w:rPr>
          <w:i/>
          <w:iCs/>
          <w:lang w:val="en-US"/>
        </w:rPr>
        <w:t>not</w:t>
      </w:r>
      <w:r w:rsidR="007F2AA6" w:rsidRPr="00237534">
        <w:rPr>
          <w:lang w:val="en-US"/>
        </w:rPr>
        <w:t xml:space="preserve"> have the strongest UL cell in their </w:t>
      </w:r>
      <w:proofErr w:type="spellStart"/>
      <w:r w:rsidR="007F2AA6" w:rsidRPr="00237534">
        <w:rPr>
          <w:lang w:val="en-US"/>
        </w:rPr>
        <w:t>ActiveSet</w:t>
      </w:r>
      <w:proofErr w:type="spellEnd"/>
    </w:p>
    <w:p w14:paraId="34465DCD" w14:textId="77777777" w:rsidR="00237534" w:rsidRDefault="00237534" w:rsidP="00570B1C">
      <w:r>
        <w:t xml:space="preserve">These UE’s cause interference to the neighbour LPNs impacting throughput on the uplink. </w:t>
      </w:r>
    </w:p>
    <w:p w14:paraId="34465DCE" w14:textId="77777777" w:rsidR="00237534" w:rsidRDefault="00237534" w:rsidP="00570B1C">
      <w:r>
        <w:t xml:space="preserve">It requires an intelligent scheduler to adequately benefit from a reduction in out of cell interference. However, these schedulers have been in use to minimize interference form cell-edge users in macro deployments. </w:t>
      </w:r>
    </w:p>
    <w:p w14:paraId="34465DCF" w14:textId="77777777" w:rsidR="00237534" w:rsidRDefault="00237534" w:rsidP="00570B1C">
      <w:r>
        <w:t xml:space="preserve">We’ve attempted to characterize this gain using a rather simple scheduler that increases grants in proportion to the </w:t>
      </w:r>
      <w:proofErr w:type="spellStart"/>
      <w:r>
        <w:t>RoT</w:t>
      </w:r>
      <w:proofErr w:type="spellEnd"/>
      <w:r>
        <w:t xml:space="preserve"> allocation in a CDM fashion. It’s expected that TDM schedulers would benefit from this scheme even more than what’s demonstrated.</w:t>
      </w:r>
    </w:p>
    <w:p w14:paraId="34465DD0" w14:textId="77777777" w:rsidR="00570B1C" w:rsidRDefault="00237534" w:rsidP="002412B1">
      <w:r>
        <w:t>Some salient aspects of the simulation assumptions:</w:t>
      </w:r>
    </w:p>
    <w:p w14:paraId="34465DD1" w14:textId="77777777" w:rsidR="002412B1" w:rsidRDefault="002412B1" w:rsidP="007F2AA6">
      <w:pPr>
        <w:numPr>
          <w:ilvl w:val="0"/>
          <w:numId w:val="4"/>
        </w:numPr>
        <w:ind w:left="504" w:hanging="144"/>
      </w:pPr>
      <w:r>
        <w:t>Macro transmit power is 43dBm, LPN transmit power is 30dBm.</w:t>
      </w:r>
    </w:p>
    <w:p w14:paraId="34465DD2" w14:textId="77777777" w:rsidR="002412B1" w:rsidRDefault="002412B1" w:rsidP="007F2AA6">
      <w:pPr>
        <w:numPr>
          <w:ilvl w:val="0"/>
          <w:numId w:val="4"/>
        </w:numPr>
        <w:ind w:left="504" w:hanging="144"/>
      </w:pPr>
      <w:r>
        <w:t xml:space="preserve">4 LPNs are uniformly dropped per geographic area of each Macro sector. </w:t>
      </w:r>
      <w:r w:rsidR="00384599">
        <w:t>8</w:t>
      </w:r>
      <w:r>
        <w:t xml:space="preserve"> UEs are dropped per geographic area of each Macro sector with 50% Hotspot distribution.</w:t>
      </w:r>
    </w:p>
    <w:p w14:paraId="34465DD3" w14:textId="77777777" w:rsidR="002412B1" w:rsidRDefault="002412B1" w:rsidP="007F2AA6">
      <w:pPr>
        <w:numPr>
          <w:ilvl w:val="0"/>
          <w:numId w:val="4"/>
        </w:numPr>
        <w:ind w:left="504" w:hanging="144"/>
      </w:pPr>
      <w:r>
        <w:t>CIO is 3dB biased toward the LPN</w:t>
      </w:r>
    </w:p>
    <w:p w14:paraId="34465DD4" w14:textId="77777777" w:rsidR="002412B1" w:rsidRDefault="002412B1" w:rsidP="007F2AA6">
      <w:pPr>
        <w:numPr>
          <w:ilvl w:val="0"/>
          <w:numId w:val="4"/>
        </w:numPr>
        <w:ind w:left="504" w:hanging="144"/>
      </w:pPr>
      <w:r>
        <w:t>UL Full Buffer traffic</w:t>
      </w:r>
      <w:r w:rsidR="00237534">
        <w:t xml:space="preserve"> is considered</w:t>
      </w:r>
    </w:p>
    <w:p w14:paraId="34465DD5" w14:textId="77777777" w:rsidR="00237534" w:rsidRDefault="00237534" w:rsidP="007F2AA6">
      <w:pPr>
        <w:numPr>
          <w:ilvl w:val="0"/>
          <w:numId w:val="4"/>
        </w:numPr>
        <w:ind w:left="504" w:hanging="144"/>
      </w:pPr>
      <w:r>
        <w:t>No LPN padding</w:t>
      </w:r>
    </w:p>
    <w:p w14:paraId="34465DD6" w14:textId="77777777" w:rsidR="00DF66A5" w:rsidRDefault="008677F6" w:rsidP="00483F66">
      <w:r>
        <w:t xml:space="preserve">Figure 1 illustrates the performance benefit from enabling the E-RGCH from the LPNs not in the active set. </w:t>
      </w:r>
      <w:r w:rsidR="00774590">
        <w:t xml:space="preserve">Compared with </w:t>
      </w:r>
      <w:r w:rsidR="00DF66A5">
        <w:t xml:space="preserve">the basic </w:t>
      </w:r>
      <w:proofErr w:type="spellStart"/>
      <w:r w:rsidR="00DF66A5">
        <w:t>Hetnet</w:t>
      </w:r>
      <w:proofErr w:type="spellEnd"/>
      <w:r w:rsidR="00DF66A5">
        <w:t xml:space="preserve"> operation</w:t>
      </w:r>
      <w:r w:rsidR="00774590">
        <w:t xml:space="preserve">, </w:t>
      </w:r>
      <w:r w:rsidR="00DF66A5">
        <w:t>the following gains are observed:</w:t>
      </w:r>
    </w:p>
    <w:p w14:paraId="34465DD7" w14:textId="77777777" w:rsidR="00DF66A5" w:rsidRDefault="00774590" w:rsidP="007F2AA6">
      <w:pPr>
        <w:pStyle w:val="ListParagraph"/>
        <w:numPr>
          <w:ilvl w:val="0"/>
          <w:numId w:val="10"/>
        </w:numPr>
      </w:pPr>
      <w:r w:rsidRPr="00DF66A5">
        <w:rPr>
          <w:b/>
        </w:rPr>
        <w:t>11%</w:t>
      </w:r>
      <w:r>
        <w:t xml:space="preserve"> </w:t>
      </w:r>
      <w:r w:rsidR="00DF66A5">
        <w:t xml:space="preserve">gain in the average throughput </w:t>
      </w:r>
    </w:p>
    <w:p w14:paraId="34465DD8" w14:textId="77777777" w:rsidR="00DF66A5" w:rsidRDefault="00774590" w:rsidP="007F2AA6">
      <w:pPr>
        <w:pStyle w:val="ListParagraph"/>
        <w:numPr>
          <w:ilvl w:val="0"/>
          <w:numId w:val="10"/>
        </w:numPr>
      </w:pPr>
      <w:r w:rsidRPr="00DF66A5">
        <w:rPr>
          <w:b/>
        </w:rPr>
        <w:t>16%</w:t>
      </w:r>
      <w:r>
        <w:t xml:space="preserve"> gain in the media</w:t>
      </w:r>
      <w:r w:rsidR="00DF66A5">
        <w:t>n</w:t>
      </w:r>
      <w:r>
        <w:t xml:space="preserve"> throughput and </w:t>
      </w:r>
    </w:p>
    <w:p w14:paraId="34465DD9" w14:textId="77777777" w:rsidR="008677F6" w:rsidRDefault="00774590" w:rsidP="007F2AA6">
      <w:pPr>
        <w:pStyle w:val="ListParagraph"/>
        <w:numPr>
          <w:ilvl w:val="0"/>
          <w:numId w:val="10"/>
        </w:numPr>
      </w:pPr>
      <w:r w:rsidRPr="00DF66A5">
        <w:rPr>
          <w:b/>
        </w:rPr>
        <w:t>9%</w:t>
      </w:r>
      <w:r>
        <w:t xml:space="preserve"> in</w:t>
      </w:r>
      <w:r w:rsidR="00DF66A5">
        <w:t xml:space="preserve"> the 5% tail throughput </w:t>
      </w:r>
    </w:p>
    <w:p w14:paraId="34465DDA" w14:textId="77777777" w:rsidR="00CA1FB1" w:rsidRDefault="00494F37" w:rsidP="00CA1FB1">
      <w:pPr>
        <w:keepNext/>
        <w:jc w:val="center"/>
      </w:pPr>
      <w:r>
        <w:rPr>
          <w:noProof/>
          <w:lang w:val="en-US"/>
        </w:rPr>
        <w:lastRenderedPageBreak/>
        <w:drawing>
          <wp:inline distT="0" distB="0" distL="0" distR="0" wp14:anchorId="34465DEB" wp14:editId="34465DEC">
            <wp:extent cx="3632200" cy="272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2200" cy="2724150"/>
                    </a:xfrm>
                    <a:prstGeom prst="rect">
                      <a:avLst/>
                    </a:prstGeom>
                    <a:noFill/>
                    <a:ln>
                      <a:noFill/>
                    </a:ln>
                  </pic:spPr>
                </pic:pic>
              </a:graphicData>
            </a:graphic>
          </wp:inline>
        </w:drawing>
      </w:r>
    </w:p>
    <w:p w14:paraId="34465DDB" w14:textId="77777777" w:rsidR="00483F66" w:rsidRDefault="00CA1FB1" w:rsidP="00CA1FB1">
      <w:pPr>
        <w:pStyle w:val="Caption"/>
        <w:jc w:val="center"/>
      </w:pPr>
      <w:r>
        <w:t xml:space="preserve">Figure </w:t>
      </w:r>
      <w:r w:rsidR="00DF66A5">
        <w:t>3:</w:t>
      </w:r>
      <w:r>
        <w:t xml:space="preserve"> UL Throughput CDF, 30dBm LPN</w:t>
      </w:r>
    </w:p>
    <w:p w14:paraId="34465DDC" w14:textId="77777777" w:rsidR="00B9366D" w:rsidRDefault="00C73664" w:rsidP="00494F37">
      <w:r>
        <w:t xml:space="preserve">In summary, </w:t>
      </w:r>
      <w:r w:rsidR="00240B9D">
        <w:t xml:space="preserve">common </w:t>
      </w:r>
      <w:r>
        <w:t xml:space="preserve">E-RGCH </w:t>
      </w:r>
      <w:r w:rsidR="00240B9D">
        <w:t xml:space="preserve">allows the UE to be </w:t>
      </w:r>
      <w:r w:rsidR="005D03F3">
        <w:t>rate</w:t>
      </w:r>
      <w:r w:rsidR="00240B9D">
        <w:t xml:space="preserve"> controlled by the cells no</w:t>
      </w:r>
      <w:r w:rsidR="007F261F">
        <w:t>t</w:t>
      </w:r>
      <w:r w:rsidR="00240B9D">
        <w:t xml:space="preserve"> in the active cell. </w:t>
      </w:r>
      <w:r w:rsidR="0088326E">
        <w:t xml:space="preserve">This gives each cell more opportunities to control the out-cell interference, hence improves the UL interference management robustness in </w:t>
      </w:r>
      <w:proofErr w:type="spellStart"/>
      <w:r w:rsidR="0088326E">
        <w:t>HetNet</w:t>
      </w:r>
      <w:r w:rsidR="00DB61D5">
        <w:t>s</w:t>
      </w:r>
      <w:proofErr w:type="spellEnd"/>
      <w:r w:rsidR="0088326E">
        <w:t xml:space="preserve"> deployment.</w:t>
      </w:r>
      <w:r w:rsidR="00F82D47">
        <w:t xml:space="preserve"> </w:t>
      </w:r>
    </w:p>
    <w:p w14:paraId="34465DDD" w14:textId="77777777" w:rsidR="00662795" w:rsidRDefault="00662795" w:rsidP="00EC4E69">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EC4E69" w:rsidRPr="005B7C35">
        <w:rPr>
          <w:rFonts w:ascii="Arial" w:hAnsi="Arial"/>
          <w:sz w:val="36"/>
        </w:rPr>
        <w:tab/>
      </w:r>
      <w:r w:rsidR="00EC4E69">
        <w:rPr>
          <w:rFonts w:ascii="Arial" w:hAnsi="Arial"/>
          <w:sz w:val="36"/>
        </w:rPr>
        <w:t>C</w:t>
      </w:r>
      <w:r>
        <w:rPr>
          <w:rFonts w:ascii="Arial" w:hAnsi="Arial"/>
          <w:sz w:val="36"/>
        </w:rPr>
        <w:t>onclusion</w:t>
      </w:r>
    </w:p>
    <w:p w14:paraId="34465DDE" w14:textId="77777777" w:rsidR="00751380" w:rsidRDefault="00DF66A5" w:rsidP="00751380">
      <w:r>
        <w:t xml:space="preserve">In this contribution, the concept of Common RGCH was discussed and some simulation results were also presented. It was shown that a significant percentage of UEs cause interference on the uplink in </w:t>
      </w:r>
      <w:proofErr w:type="spellStart"/>
      <w:r>
        <w:t>Hetnets</w:t>
      </w:r>
      <w:proofErr w:type="spellEnd"/>
      <w:r>
        <w:t xml:space="preserve">. The benefits of using Common RGCH to control that interference were also shown through system simulations. Gains of the order of 11% to 16% were observed. However, the benefits of using RGCH to control interference have been well documented in Macro only deployments. Therefore, the following is proposed: </w:t>
      </w:r>
    </w:p>
    <w:p w14:paraId="34465DDF" w14:textId="77777777" w:rsidR="00DF66A5" w:rsidRDefault="00DF66A5" w:rsidP="00751380">
      <w:r w:rsidRPr="00DF66A5">
        <w:rPr>
          <w:b/>
        </w:rPr>
        <w:t>Proposal:</w:t>
      </w:r>
      <w:r>
        <w:t xml:space="preserve"> Common RGCH operation in </w:t>
      </w:r>
      <w:proofErr w:type="spellStart"/>
      <w:r>
        <w:t>Cell_DCH</w:t>
      </w:r>
      <w:proofErr w:type="spellEnd"/>
      <w:r>
        <w:t xml:space="preserve"> is adopted as an interference mitigating technique in </w:t>
      </w:r>
      <w:proofErr w:type="spellStart"/>
      <w:r>
        <w:t>Hetnets</w:t>
      </w:r>
      <w:proofErr w:type="spellEnd"/>
      <w:r>
        <w:t>.</w:t>
      </w:r>
    </w:p>
    <w:p w14:paraId="34465DE0" w14:textId="77777777" w:rsidR="00751380" w:rsidRDefault="00751380" w:rsidP="00751380">
      <w:pPr>
        <w:ind w:left="360"/>
      </w:pPr>
    </w:p>
    <w:p w14:paraId="34465DE1" w14:textId="77777777" w:rsidR="00194759" w:rsidRDefault="00DB6D14" w:rsidP="00194759">
      <w:pPr>
        <w:pStyle w:val="Heading1"/>
      </w:pPr>
      <w:r>
        <w:t>5</w:t>
      </w:r>
      <w:r w:rsidR="00194759">
        <w:tab/>
        <w:t>References</w:t>
      </w:r>
    </w:p>
    <w:p w14:paraId="34465DE2" w14:textId="77777777" w:rsidR="00DF66A5" w:rsidRPr="00DF66A5" w:rsidRDefault="00DF66A5" w:rsidP="007F2AA6">
      <w:pPr>
        <w:pStyle w:val="Reference"/>
        <w:numPr>
          <w:ilvl w:val="0"/>
          <w:numId w:val="2"/>
        </w:numPr>
        <w:overflowPunct/>
        <w:autoSpaceDE/>
        <w:autoSpaceDN/>
        <w:adjustRightInd/>
        <w:spacing w:before="120" w:after="0" w:line="280" w:lineRule="atLeast"/>
        <w:textAlignment w:val="auto"/>
        <w:rPr>
          <w:sz w:val="20"/>
        </w:rPr>
      </w:pPr>
      <w:bookmarkStart w:id="5" w:name="_Ref261362716"/>
      <w:bookmarkStart w:id="6" w:name="_Ref269386579"/>
      <w:bookmarkStart w:id="7" w:name="_Ref272239320"/>
      <w:r w:rsidRPr="00DF66A5">
        <w:rPr>
          <w:sz w:val="20"/>
        </w:rPr>
        <w:t>R1-141671,</w:t>
      </w:r>
      <w:r>
        <w:rPr>
          <w:sz w:val="20"/>
        </w:rPr>
        <w:t xml:space="preserve"> </w:t>
      </w:r>
      <w:r w:rsidRPr="00DF66A5">
        <w:rPr>
          <w:sz w:val="20"/>
        </w:rPr>
        <w:t xml:space="preserve">“Discussion on solutions to mitigate interference from non-SHO users”, Huawei, </w:t>
      </w:r>
      <w:proofErr w:type="spellStart"/>
      <w:r w:rsidRPr="00DF66A5">
        <w:rPr>
          <w:sz w:val="20"/>
        </w:rPr>
        <w:t>HiSilicon</w:t>
      </w:r>
      <w:proofErr w:type="spellEnd"/>
    </w:p>
    <w:p w14:paraId="34465DE3" w14:textId="77777777" w:rsidR="00DF66A5" w:rsidRPr="00DF66A5" w:rsidRDefault="00DF66A5" w:rsidP="007F2AA6">
      <w:pPr>
        <w:pStyle w:val="Reference"/>
        <w:numPr>
          <w:ilvl w:val="0"/>
          <w:numId w:val="2"/>
        </w:numPr>
        <w:overflowPunct/>
        <w:autoSpaceDE/>
        <w:autoSpaceDN/>
        <w:adjustRightInd/>
        <w:spacing w:before="120" w:after="0" w:line="280" w:lineRule="atLeast"/>
        <w:textAlignment w:val="auto"/>
        <w:rPr>
          <w:bCs/>
          <w:kern w:val="2"/>
          <w:sz w:val="20"/>
        </w:rPr>
      </w:pPr>
      <w:r w:rsidRPr="00DF66A5">
        <w:rPr>
          <w:bCs/>
          <w:kern w:val="2"/>
          <w:sz w:val="20"/>
        </w:rPr>
        <w:t>3GPP TR 25.800, “Study on UMTS heterogeneous networks”</w:t>
      </w:r>
    </w:p>
    <w:p w14:paraId="34465DE4" w14:textId="77777777" w:rsidR="00DF66A5" w:rsidRPr="00DF66A5" w:rsidRDefault="00DF66A5" w:rsidP="007F2AA6">
      <w:pPr>
        <w:pStyle w:val="Reference"/>
        <w:numPr>
          <w:ilvl w:val="0"/>
          <w:numId w:val="2"/>
        </w:numPr>
        <w:overflowPunct/>
        <w:autoSpaceDE/>
        <w:autoSpaceDN/>
        <w:adjustRightInd/>
        <w:spacing w:before="120" w:after="0" w:line="280" w:lineRule="atLeast"/>
        <w:textAlignment w:val="auto"/>
        <w:rPr>
          <w:sz w:val="20"/>
        </w:rPr>
      </w:pPr>
      <w:r w:rsidRPr="00DF66A5">
        <w:rPr>
          <w:sz w:val="20"/>
        </w:rPr>
        <w:t>R1-120596, “Common Relative Grant for Interference Control in CELL_FACH”, Qualcomm Incorporated.</w:t>
      </w:r>
    </w:p>
    <w:p w14:paraId="34465DE5" w14:textId="77777777" w:rsidR="002E7D6C" w:rsidRPr="00DF66A5" w:rsidRDefault="00864EBD" w:rsidP="007F2AA6">
      <w:pPr>
        <w:pStyle w:val="Reference"/>
        <w:numPr>
          <w:ilvl w:val="0"/>
          <w:numId w:val="2"/>
        </w:numPr>
        <w:overflowPunct/>
        <w:autoSpaceDE/>
        <w:autoSpaceDN/>
        <w:adjustRightInd/>
        <w:spacing w:before="120" w:after="0" w:line="280" w:lineRule="atLeast"/>
        <w:textAlignment w:val="auto"/>
        <w:rPr>
          <w:sz w:val="20"/>
        </w:rPr>
      </w:pPr>
      <w:r w:rsidRPr="00DF66A5">
        <w:rPr>
          <w:sz w:val="20"/>
        </w:rPr>
        <w:t>R1-125188, “Uplink Interference Issues and Solutions in Co-channel Scenarios”, Qualcomm Incorporated</w:t>
      </w:r>
    </w:p>
    <w:p w14:paraId="34465DE6" w14:textId="77777777" w:rsidR="002E7D6C" w:rsidRPr="00DF66A5" w:rsidRDefault="002E7D6C" w:rsidP="007F2AA6">
      <w:pPr>
        <w:pStyle w:val="Reference"/>
        <w:numPr>
          <w:ilvl w:val="0"/>
          <w:numId w:val="2"/>
        </w:numPr>
        <w:overflowPunct/>
        <w:autoSpaceDE/>
        <w:autoSpaceDN/>
        <w:adjustRightInd/>
        <w:spacing w:before="120" w:after="0" w:line="280" w:lineRule="atLeast"/>
        <w:textAlignment w:val="auto"/>
        <w:rPr>
          <w:sz w:val="20"/>
        </w:rPr>
      </w:pPr>
      <w:r w:rsidRPr="00DF66A5">
        <w:rPr>
          <w:sz w:val="20"/>
        </w:rPr>
        <w:t>R1-131566</w:t>
      </w:r>
      <w:r w:rsidR="00A35E0A" w:rsidRPr="00DF66A5">
        <w:rPr>
          <w:sz w:val="20"/>
        </w:rPr>
        <w:t>, “</w:t>
      </w:r>
      <w:r w:rsidR="00A46E88" w:rsidRPr="00DF66A5">
        <w:rPr>
          <w:sz w:val="20"/>
        </w:rPr>
        <w:t>Uplink System Performance of Hetnets in Co-channel Scenarios with Full Buffer Traffic</w:t>
      </w:r>
      <w:r w:rsidR="00A35E0A" w:rsidRPr="00DF66A5">
        <w:rPr>
          <w:sz w:val="20"/>
        </w:rPr>
        <w:t>”, Qualcomm Incorporated</w:t>
      </w:r>
      <w:bookmarkEnd w:id="5"/>
      <w:bookmarkEnd w:id="6"/>
      <w:bookmarkEnd w:id="7"/>
    </w:p>
    <w:sectPr w:rsidR="002E7D6C" w:rsidRPr="00DF66A5">
      <w:headerReference w:type="even"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465DEF" w14:textId="77777777" w:rsidR="007F2AA6" w:rsidRDefault="007F2AA6">
      <w:pPr>
        <w:spacing w:after="0"/>
      </w:pPr>
      <w:r>
        <w:separator/>
      </w:r>
    </w:p>
  </w:endnote>
  <w:endnote w:type="continuationSeparator" w:id="0">
    <w:p w14:paraId="34465DF0" w14:textId="77777777" w:rsidR="007F2AA6" w:rsidRDefault="007F2A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465DED" w14:textId="77777777" w:rsidR="007F2AA6" w:rsidRDefault="007F2AA6">
      <w:pPr>
        <w:spacing w:after="0"/>
      </w:pPr>
      <w:r>
        <w:separator/>
      </w:r>
    </w:p>
  </w:footnote>
  <w:footnote w:type="continuationSeparator" w:id="0">
    <w:p w14:paraId="34465DEE" w14:textId="77777777" w:rsidR="007F2AA6" w:rsidRDefault="007F2AA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465DF1" w14:textId="77777777" w:rsidR="005542D9" w:rsidRDefault="005542D9">
    <w:r>
      <w:t xml:space="preserve">Page </w:t>
    </w:r>
    <w:r>
      <w:fldChar w:fldCharType="begin"/>
    </w:r>
    <w:r>
      <w:instrText>PAGE</w:instrText>
    </w:r>
    <w:r>
      <w:fldChar w:fldCharType="separate"/>
    </w:r>
    <w:r w:rsidR="00BE6F09">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2239E1"/>
    <w:multiLevelType w:val="hybridMultilevel"/>
    <w:tmpl w:val="59A6B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666439"/>
    <w:multiLevelType w:val="multilevel"/>
    <w:tmpl w:val="469096F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2E7AC6"/>
    <w:multiLevelType w:val="hybridMultilevel"/>
    <w:tmpl w:val="C4848E1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B403E6"/>
    <w:multiLevelType w:val="hybridMultilevel"/>
    <w:tmpl w:val="8DB841CC"/>
    <w:lvl w:ilvl="0" w:tplc="04090001">
      <w:start w:val="1"/>
      <w:numFmt w:val="bullet"/>
      <w:lvlText w:val=""/>
      <w:lvlJc w:val="left"/>
      <w:pPr>
        <w:tabs>
          <w:tab w:val="num" w:pos="720"/>
        </w:tabs>
        <w:ind w:left="720" w:hanging="360"/>
      </w:pPr>
      <w:rPr>
        <w:rFonts w:ascii="Symbol" w:hAnsi="Symbol" w:hint="default"/>
      </w:rPr>
    </w:lvl>
    <w:lvl w:ilvl="1" w:tplc="BABEB5DA" w:tentative="1">
      <w:start w:val="1"/>
      <w:numFmt w:val="bullet"/>
      <w:lvlText w:val="•"/>
      <w:lvlJc w:val="left"/>
      <w:pPr>
        <w:tabs>
          <w:tab w:val="num" w:pos="1440"/>
        </w:tabs>
        <w:ind w:left="1440" w:hanging="360"/>
      </w:pPr>
      <w:rPr>
        <w:rFonts w:ascii="Arial" w:hAnsi="Arial" w:hint="default"/>
      </w:rPr>
    </w:lvl>
    <w:lvl w:ilvl="2" w:tplc="1ACC481A" w:tentative="1">
      <w:start w:val="1"/>
      <w:numFmt w:val="bullet"/>
      <w:lvlText w:val="•"/>
      <w:lvlJc w:val="left"/>
      <w:pPr>
        <w:tabs>
          <w:tab w:val="num" w:pos="2160"/>
        </w:tabs>
        <w:ind w:left="2160" w:hanging="360"/>
      </w:pPr>
      <w:rPr>
        <w:rFonts w:ascii="Arial" w:hAnsi="Arial" w:hint="default"/>
      </w:rPr>
    </w:lvl>
    <w:lvl w:ilvl="3" w:tplc="93FCB5B2" w:tentative="1">
      <w:start w:val="1"/>
      <w:numFmt w:val="bullet"/>
      <w:lvlText w:val="•"/>
      <w:lvlJc w:val="left"/>
      <w:pPr>
        <w:tabs>
          <w:tab w:val="num" w:pos="2880"/>
        </w:tabs>
        <w:ind w:left="2880" w:hanging="360"/>
      </w:pPr>
      <w:rPr>
        <w:rFonts w:ascii="Arial" w:hAnsi="Arial" w:hint="default"/>
      </w:rPr>
    </w:lvl>
    <w:lvl w:ilvl="4" w:tplc="F84AD07C" w:tentative="1">
      <w:start w:val="1"/>
      <w:numFmt w:val="bullet"/>
      <w:lvlText w:val="•"/>
      <w:lvlJc w:val="left"/>
      <w:pPr>
        <w:tabs>
          <w:tab w:val="num" w:pos="3600"/>
        </w:tabs>
        <w:ind w:left="3600" w:hanging="360"/>
      </w:pPr>
      <w:rPr>
        <w:rFonts w:ascii="Arial" w:hAnsi="Arial" w:hint="default"/>
      </w:rPr>
    </w:lvl>
    <w:lvl w:ilvl="5" w:tplc="D9D0B888" w:tentative="1">
      <w:start w:val="1"/>
      <w:numFmt w:val="bullet"/>
      <w:lvlText w:val="•"/>
      <w:lvlJc w:val="left"/>
      <w:pPr>
        <w:tabs>
          <w:tab w:val="num" w:pos="4320"/>
        </w:tabs>
        <w:ind w:left="4320" w:hanging="360"/>
      </w:pPr>
      <w:rPr>
        <w:rFonts w:ascii="Arial" w:hAnsi="Arial" w:hint="default"/>
      </w:rPr>
    </w:lvl>
    <w:lvl w:ilvl="6" w:tplc="B2F61D62" w:tentative="1">
      <w:start w:val="1"/>
      <w:numFmt w:val="bullet"/>
      <w:lvlText w:val="•"/>
      <w:lvlJc w:val="left"/>
      <w:pPr>
        <w:tabs>
          <w:tab w:val="num" w:pos="5040"/>
        </w:tabs>
        <w:ind w:left="5040" w:hanging="360"/>
      </w:pPr>
      <w:rPr>
        <w:rFonts w:ascii="Arial" w:hAnsi="Arial" w:hint="default"/>
      </w:rPr>
    </w:lvl>
    <w:lvl w:ilvl="7" w:tplc="A54AAE66" w:tentative="1">
      <w:start w:val="1"/>
      <w:numFmt w:val="bullet"/>
      <w:lvlText w:val="•"/>
      <w:lvlJc w:val="left"/>
      <w:pPr>
        <w:tabs>
          <w:tab w:val="num" w:pos="5760"/>
        </w:tabs>
        <w:ind w:left="5760" w:hanging="360"/>
      </w:pPr>
      <w:rPr>
        <w:rFonts w:ascii="Arial" w:hAnsi="Arial" w:hint="default"/>
      </w:rPr>
    </w:lvl>
    <w:lvl w:ilvl="8" w:tplc="F2E284A6" w:tentative="1">
      <w:start w:val="1"/>
      <w:numFmt w:val="bullet"/>
      <w:lvlText w:val="•"/>
      <w:lvlJc w:val="left"/>
      <w:pPr>
        <w:tabs>
          <w:tab w:val="num" w:pos="6480"/>
        </w:tabs>
        <w:ind w:left="6480" w:hanging="360"/>
      </w:pPr>
      <w:rPr>
        <w:rFonts w:ascii="Arial" w:hAnsi="Arial" w:hint="default"/>
      </w:r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2975225"/>
    <w:multiLevelType w:val="hybridMultilevel"/>
    <w:tmpl w:val="19CAC548"/>
    <w:lvl w:ilvl="0" w:tplc="18609E14">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757C5765"/>
    <w:multiLevelType w:val="multilevel"/>
    <w:tmpl w:val="219A8E9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83C6965"/>
    <w:multiLevelType w:val="hybridMultilevel"/>
    <w:tmpl w:val="F782C3A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1">
      <w:start w:val="1"/>
      <w:numFmt w:val="bullet"/>
      <w:lvlText w:val=""/>
      <w:lvlJc w:val="left"/>
      <w:pPr>
        <w:ind w:left="3600" w:hanging="360"/>
      </w:pPr>
      <w:rPr>
        <w:rFonts w:ascii="Symbol" w:hAnsi="Symbol"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7E2407A1"/>
    <w:multiLevelType w:val="singleLevel"/>
    <w:tmpl w:val="3CBC6FEA"/>
    <w:lvl w:ilvl="0">
      <w:start w:val="1"/>
      <w:numFmt w:val="decimal"/>
      <w:lvlText w:val="[%1]"/>
      <w:lvlJc w:val="left"/>
      <w:pPr>
        <w:tabs>
          <w:tab w:val="num" w:pos="360"/>
        </w:tabs>
        <w:ind w:left="360" w:hanging="360"/>
      </w:pPr>
    </w:lvl>
  </w:abstractNum>
  <w:num w:numId="1">
    <w:abstractNumId w:val="5"/>
  </w:num>
  <w:num w:numId="2">
    <w:abstractNumId w:val="9"/>
  </w:num>
  <w:num w:numId="3">
    <w:abstractNumId w:val="1"/>
  </w:num>
  <w:num w:numId="4">
    <w:abstractNumId w:val="6"/>
  </w:num>
  <w:num w:numId="5">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7"/>
  </w:num>
  <w:num w:numId="7">
    <w:abstractNumId w:val="2"/>
  </w:num>
  <w:num w:numId="8">
    <w:abstractNumId w:val="8"/>
  </w:num>
  <w:num w:numId="9">
    <w:abstractNumId w:val="4"/>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95F"/>
    <w:rsid w:val="00000077"/>
    <w:rsid w:val="0000091F"/>
    <w:rsid w:val="00001FE9"/>
    <w:rsid w:val="00004581"/>
    <w:rsid w:val="00004CAA"/>
    <w:rsid w:val="00012714"/>
    <w:rsid w:val="00013114"/>
    <w:rsid w:val="00024135"/>
    <w:rsid w:val="00026903"/>
    <w:rsid w:val="00026A69"/>
    <w:rsid w:val="00026CB4"/>
    <w:rsid w:val="00027839"/>
    <w:rsid w:val="00030210"/>
    <w:rsid w:val="00030F6F"/>
    <w:rsid w:val="00033783"/>
    <w:rsid w:val="000450AE"/>
    <w:rsid w:val="00045FE0"/>
    <w:rsid w:val="000477D1"/>
    <w:rsid w:val="00050418"/>
    <w:rsid w:val="00051FB6"/>
    <w:rsid w:val="00053C13"/>
    <w:rsid w:val="00060F3E"/>
    <w:rsid w:val="00061E7E"/>
    <w:rsid w:val="000622D4"/>
    <w:rsid w:val="00066600"/>
    <w:rsid w:val="00067671"/>
    <w:rsid w:val="00067EC4"/>
    <w:rsid w:val="000712B8"/>
    <w:rsid w:val="00071AD0"/>
    <w:rsid w:val="00075691"/>
    <w:rsid w:val="00077D9E"/>
    <w:rsid w:val="00080A0B"/>
    <w:rsid w:val="000812B6"/>
    <w:rsid w:val="0008139D"/>
    <w:rsid w:val="0008549C"/>
    <w:rsid w:val="00085AAD"/>
    <w:rsid w:val="00090AC6"/>
    <w:rsid w:val="00090CBE"/>
    <w:rsid w:val="0009239C"/>
    <w:rsid w:val="00093053"/>
    <w:rsid w:val="00093FC0"/>
    <w:rsid w:val="00094E7E"/>
    <w:rsid w:val="0009557F"/>
    <w:rsid w:val="00095AAA"/>
    <w:rsid w:val="00096386"/>
    <w:rsid w:val="000A22B6"/>
    <w:rsid w:val="000A7462"/>
    <w:rsid w:val="000B0FF5"/>
    <w:rsid w:val="000B1A30"/>
    <w:rsid w:val="000B1ECD"/>
    <w:rsid w:val="000B24DE"/>
    <w:rsid w:val="000B5A0F"/>
    <w:rsid w:val="000B65EA"/>
    <w:rsid w:val="000B785D"/>
    <w:rsid w:val="000C0588"/>
    <w:rsid w:val="000C5A30"/>
    <w:rsid w:val="000C77C3"/>
    <w:rsid w:val="000D077B"/>
    <w:rsid w:val="000D0A13"/>
    <w:rsid w:val="000D2481"/>
    <w:rsid w:val="000D3D31"/>
    <w:rsid w:val="000E187D"/>
    <w:rsid w:val="000E1E30"/>
    <w:rsid w:val="000E4CC2"/>
    <w:rsid w:val="000E6F68"/>
    <w:rsid w:val="000E76E9"/>
    <w:rsid w:val="000F1BDB"/>
    <w:rsid w:val="000F3304"/>
    <w:rsid w:val="000F57CA"/>
    <w:rsid w:val="000F5C3D"/>
    <w:rsid w:val="000F60DB"/>
    <w:rsid w:val="000F64F0"/>
    <w:rsid w:val="001019BF"/>
    <w:rsid w:val="00101C17"/>
    <w:rsid w:val="00101F23"/>
    <w:rsid w:val="00103E47"/>
    <w:rsid w:val="00104CC6"/>
    <w:rsid w:val="00106304"/>
    <w:rsid w:val="00107C48"/>
    <w:rsid w:val="00111B3E"/>
    <w:rsid w:val="00113B76"/>
    <w:rsid w:val="001140B8"/>
    <w:rsid w:val="001145AD"/>
    <w:rsid w:val="00114620"/>
    <w:rsid w:val="00114C5E"/>
    <w:rsid w:val="00121C26"/>
    <w:rsid w:val="00123066"/>
    <w:rsid w:val="001250CE"/>
    <w:rsid w:val="00126F5A"/>
    <w:rsid w:val="0012762C"/>
    <w:rsid w:val="0013054C"/>
    <w:rsid w:val="001308B5"/>
    <w:rsid w:val="0013182A"/>
    <w:rsid w:val="00133E26"/>
    <w:rsid w:val="00134586"/>
    <w:rsid w:val="00136B04"/>
    <w:rsid w:val="00136CE9"/>
    <w:rsid w:val="001371FD"/>
    <w:rsid w:val="00137A7D"/>
    <w:rsid w:val="00144DE7"/>
    <w:rsid w:val="00145EA3"/>
    <w:rsid w:val="00150156"/>
    <w:rsid w:val="00150FEC"/>
    <w:rsid w:val="0015214B"/>
    <w:rsid w:val="001526A1"/>
    <w:rsid w:val="00153891"/>
    <w:rsid w:val="00153ED7"/>
    <w:rsid w:val="001553B3"/>
    <w:rsid w:val="00160E0C"/>
    <w:rsid w:val="00162D06"/>
    <w:rsid w:val="001642EE"/>
    <w:rsid w:val="001647B9"/>
    <w:rsid w:val="001649C5"/>
    <w:rsid w:val="0016508B"/>
    <w:rsid w:val="001665A7"/>
    <w:rsid w:val="001677BB"/>
    <w:rsid w:val="001707C0"/>
    <w:rsid w:val="001730A9"/>
    <w:rsid w:val="00173E90"/>
    <w:rsid w:val="00174F86"/>
    <w:rsid w:val="00175ABD"/>
    <w:rsid w:val="001764D8"/>
    <w:rsid w:val="001765C1"/>
    <w:rsid w:val="00177EF9"/>
    <w:rsid w:val="00180B64"/>
    <w:rsid w:val="001816E2"/>
    <w:rsid w:val="00181DED"/>
    <w:rsid w:val="00182A6B"/>
    <w:rsid w:val="00184990"/>
    <w:rsid w:val="00186056"/>
    <w:rsid w:val="00190FBE"/>
    <w:rsid w:val="00191634"/>
    <w:rsid w:val="00191E0C"/>
    <w:rsid w:val="00194759"/>
    <w:rsid w:val="001957B1"/>
    <w:rsid w:val="001A0728"/>
    <w:rsid w:val="001A17BB"/>
    <w:rsid w:val="001A1943"/>
    <w:rsid w:val="001A1C7D"/>
    <w:rsid w:val="001A252E"/>
    <w:rsid w:val="001B35DE"/>
    <w:rsid w:val="001B3FA2"/>
    <w:rsid w:val="001B46ED"/>
    <w:rsid w:val="001B7107"/>
    <w:rsid w:val="001C279C"/>
    <w:rsid w:val="001C492A"/>
    <w:rsid w:val="001C5BC6"/>
    <w:rsid w:val="001D112C"/>
    <w:rsid w:val="001D28B7"/>
    <w:rsid w:val="001D3566"/>
    <w:rsid w:val="001D35E4"/>
    <w:rsid w:val="001D3CCC"/>
    <w:rsid w:val="001D5100"/>
    <w:rsid w:val="001D5586"/>
    <w:rsid w:val="001D5D53"/>
    <w:rsid w:val="001D5D73"/>
    <w:rsid w:val="001E10EB"/>
    <w:rsid w:val="001E1121"/>
    <w:rsid w:val="001E1889"/>
    <w:rsid w:val="001E25F2"/>
    <w:rsid w:val="001E2EE6"/>
    <w:rsid w:val="001E5B9E"/>
    <w:rsid w:val="001E6E0D"/>
    <w:rsid w:val="001E76AB"/>
    <w:rsid w:val="001E7ED5"/>
    <w:rsid w:val="001F0795"/>
    <w:rsid w:val="001F3F81"/>
    <w:rsid w:val="001F57A7"/>
    <w:rsid w:val="001F5908"/>
    <w:rsid w:val="001F5B8C"/>
    <w:rsid w:val="001F6450"/>
    <w:rsid w:val="001F74AD"/>
    <w:rsid w:val="00200548"/>
    <w:rsid w:val="00202E96"/>
    <w:rsid w:val="00204AC9"/>
    <w:rsid w:val="0020657C"/>
    <w:rsid w:val="00206896"/>
    <w:rsid w:val="002112AA"/>
    <w:rsid w:val="00212933"/>
    <w:rsid w:val="0021390F"/>
    <w:rsid w:val="0021460C"/>
    <w:rsid w:val="00214F71"/>
    <w:rsid w:val="00220FD2"/>
    <w:rsid w:val="00222BED"/>
    <w:rsid w:val="0022395F"/>
    <w:rsid w:val="00224063"/>
    <w:rsid w:val="00224251"/>
    <w:rsid w:val="00226543"/>
    <w:rsid w:val="00232042"/>
    <w:rsid w:val="00233B59"/>
    <w:rsid w:val="00233BD8"/>
    <w:rsid w:val="00233F10"/>
    <w:rsid w:val="002367D1"/>
    <w:rsid w:val="002374EE"/>
    <w:rsid w:val="00237534"/>
    <w:rsid w:val="00240B9D"/>
    <w:rsid w:val="002412B1"/>
    <w:rsid w:val="00241604"/>
    <w:rsid w:val="0024610E"/>
    <w:rsid w:val="002474CF"/>
    <w:rsid w:val="002521AA"/>
    <w:rsid w:val="00252682"/>
    <w:rsid w:val="002532F1"/>
    <w:rsid w:val="002542BA"/>
    <w:rsid w:val="00257816"/>
    <w:rsid w:val="00257DC5"/>
    <w:rsid w:val="0026028D"/>
    <w:rsid w:val="002602EE"/>
    <w:rsid w:val="002612D1"/>
    <w:rsid w:val="00261DD0"/>
    <w:rsid w:val="00264CF7"/>
    <w:rsid w:val="0026784D"/>
    <w:rsid w:val="0027223D"/>
    <w:rsid w:val="002724D8"/>
    <w:rsid w:val="0027331B"/>
    <w:rsid w:val="00274B3F"/>
    <w:rsid w:val="00281D57"/>
    <w:rsid w:val="00286818"/>
    <w:rsid w:val="002878FE"/>
    <w:rsid w:val="00293BCA"/>
    <w:rsid w:val="00296AA1"/>
    <w:rsid w:val="0029701A"/>
    <w:rsid w:val="00297337"/>
    <w:rsid w:val="00297A0F"/>
    <w:rsid w:val="002A0D61"/>
    <w:rsid w:val="002A16C5"/>
    <w:rsid w:val="002A1A07"/>
    <w:rsid w:val="002B0166"/>
    <w:rsid w:val="002B1699"/>
    <w:rsid w:val="002B3D95"/>
    <w:rsid w:val="002B4997"/>
    <w:rsid w:val="002B60B4"/>
    <w:rsid w:val="002B7859"/>
    <w:rsid w:val="002B7E44"/>
    <w:rsid w:val="002C3ADC"/>
    <w:rsid w:val="002C5644"/>
    <w:rsid w:val="002C693E"/>
    <w:rsid w:val="002C70E0"/>
    <w:rsid w:val="002D351F"/>
    <w:rsid w:val="002D563A"/>
    <w:rsid w:val="002E0220"/>
    <w:rsid w:val="002E2588"/>
    <w:rsid w:val="002E3981"/>
    <w:rsid w:val="002E3B39"/>
    <w:rsid w:val="002E3D85"/>
    <w:rsid w:val="002E5C7A"/>
    <w:rsid w:val="002E6D4E"/>
    <w:rsid w:val="002E720D"/>
    <w:rsid w:val="002E7D6C"/>
    <w:rsid w:val="002F208A"/>
    <w:rsid w:val="002F25B9"/>
    <w:rsid w:val="002F4D81"/>
    <w:rsid w:val="002F6B43"/>
    <w:rsid w:val="002F7408"/>
    <w:rsid w:val="00300C11"/>
    <w:rsid w:val="0030345B"/>
    <w:rsid w:val="003041EA"/>
    <w:rsid w:val="00305FFA"/>
    <w:rsid w:val="0030626E"/>
    <w:rsid w:val="00306553"/>
    <w:rsid w:val="00307795"/>
    <w:rsid w:val="003078E4"/>
    <w:rsid w:val="00311081"/>
    <w:rsid w:val="003118FB"/>
    <w:rsid w:val="00312512"/>
    <w:rsid w:val="003133FD"/>
    <w:rsid w:val="00313818"/>
    <w:rsid w:val="0031426B"/>
    <w:rsid w:val="0032160D"/>
    <w:rsid w:val="0032269B"/>
    <w:rsid w:val="00323628"/>
    <w:rsid w:val="0032403F"/>
    <w:rsid w:val="00326ED7"/>
    <w:rsid w:val="003329A0"/>
    <w:rsid w:val="00332B9F"/>
    <w:rsid w:val="003330F2"/>
    <w:rsid w:val="003340C7"/>
    <w:rsid w:val="00334DD1"/>
    <w:rsid w:val="00337E23"/>
    <w:rsid w:val="003409B6"/>
    <w:rsid w:val="00341E8E"/>
    <w:rsid w:val="00341FB5"/>
    <w:rsid w:val="00343FEE"/>
    <w:rsid w:val="00344BB9"/>
    <w:rsid w:val="003463CA"/>
    <w:rsid w:val="00347386"/>
    <w:rsid w:val="00355266"/>
    <w:rsid w:val="00355914"/>
    <w:rsid w:val="00355E38"/>
    <w:rsid w:val="0035620F"/>
    <w:rsid w:val="003564DD"/>
    <w:rsid w:val="0035657E"/>
    <w:rsid w:val="0035774C"/>
    <w:rsid w:val="00360F9A"/>
    <w:rsid w:val="003621A3"/>
    <w:rsid w:val="00362910"/>
    <w:rsid w:val="00363C1C"/>
    <w:rsid w:val="0036430D"/>
    <w:rsid w:val="003644E3"/>
    <w:rsid w:val="00366929"/>
    <w:rsid w:val="003678C4"/>
    <w:rsid w:val="00370345"/>
    <w:rsid w:val="00370FEB"/>
    <w:rsid w:val="00371A2A"/>
    <w:rsid w:val="00371A8E"/>
    <w:rsid w:val="00374F6B"/>
    <w:rsid w:val="00380AB1"/>
    <w:rsid w:val="00382186"/>
    <w:rsid w:val="003832E1"/>
    <w:rsid w:val="00383A63"/>
    <w:rsid w:val="00384599"/>
    <w:rsid w:val="0039025F"/>
    <w:rsid w:val="003975C5"/>
    <w:rsid w:val="00397A85"/>
    <w:rsid w:val="003A1B93"/>
    <w:rsid w:val="003A1E21"/>
    <w:rsid w:val="003A1F9E"/>
    <w:rsid w:val="003A2AD1"/>
    <w:rsid w:val="003A3674"/>
    <w:rsid w:val="003A411A"/>
    <w:rsid w:val="003A7440"/>
    <w:rsid w:val="003A7857"/>
    <w:rsid w:val="003B112C"/>
    <w:rsid w:val="003B1B98"/>
    <w:rsid w:val="003B1D4D"/>
    <w:rsid w:val="003B1F22"/>
    <w:rsid w:val="003B4A0E"/>
    <w:rsid w:val="003C0795"/>
    <w:rsid w:val="003C0FCF"/>
    <w:rsid w:val="003C1EF7"/>
    <w:rsid w:val="003C2F75"/>
    <w:rsid w:val="003C3308"/>
    <w:rsid w:val="003C4C2B"/>
    <w:rsid w:val="003C513C"/>
    <w:rsid w:val="003C72AC"/>
    <w:rsid w:val="003C75FE"/>
    <w:rsid w:val="003C791D"/>
    <w:rsid w:val="003D214B"/>
    <w:rsid w:val="003D2545"/>
    <w:rsid w:val="003D2720"/>
    <w:rsid w:val="003D3AAF"/>
    <w:rsid w:val="003D4903"/>
    <w:rsid w:val="003D726A"/>
    <w:rsid w:val="003D7D5B"/>
    <w:rsid w:val="003E3D23"/>
    <w:rsid w:val="003E5F8C"/>
    <w:rsid w:val="003E725C"/>
    <w:rsid w:val="003E7851"/>
    <w:rsid w:val="003E7AAD"/>
    <w:rsid w:val="003F04E6"/>
    <w:rsid w:val="003F0BA9"/>
    <w:rsid w:val="003F6EA1"/>
    <w:rsid w:val="00402FAC"/>
    <w:rsid w:val="00403CAC"/>
    <w:rsid w:val="004043BE"/>
    <w:rsid w:val="004054FF"/>
    <w:rsid w:val="00406124"/>
    <w:rsid w:val="00406437"/>
    <w:rsid w:val="00411A30"/>
    <w:rsid w:val="004167E1"/>
    <w:rsid w:val="0041734D"/>
    <w:rsid w:val="00421253"/>
    <w:rsid w:val="00423554"/>
    <w:rsid w:val="0042751E"/>
    <w:rsid w:val="00432E4A"/>
    <w:rsid w:val="00434422"/>
    <w:rsid w:val="00434C98"/>
    <w:rsid w:val="00434EB0"/>
    <w:rsid w:val="00435CD2"/>
    <w:rsid w:val="0044029F"/>
    <w:rsid w:val="00440A34"/>
    <w:rsid w:val="004412B7"/>
    <w:rsid w:val="00441F60"/>
    <w:rsid w:val="0044207F"/>
    <w:rsid w:val="004420AB"/>
    <w:rsid w:val="00450E7C"/>
    <w:rsid w:val="0045106A"/>
    <w:rsid w:val="004511B6"/>
    <w:rsid w:val="0045189B"/>
    <w:rsid w:val="00451FF3"/>
    <w:rsid w:val="0045410A"/>
    <w:rsid w:val="00454B3A"/>
    <w:rsid w:val="00461ED5"/>
    <w:rsid w:val="004626AB"/>
    <w:rsid w:val="0046280A"/>
    <w:rsid w:val="0046327F"/>
    <w:rsid w:val="00463F74"/>
    <w:rsid w:val="0047081E"/>
    <w:rsid w:val="00470897"/>
    <w:rsid w:val="00472CD7"/>
    <w:rsid w:val="00473DAF"/>
    <w:rsid w:val="0047522E"/>
    <w:rsid w:val="004772BA"/>
    <w:rsid w:val="00480543"/>
    <w:rsid w:val="004817CF"/>
    <w:rsid w:val="00481982"/>
    <w:rsid w:val="00483F66"/>
    <w:rsid w:val="00483FB3"/>
    <w:rsid w:val="00487C80"/>
    <w:rsid w:val="004915FA"/>
    <w:rsid w:val="004937E1"/>
    <w:rsid w:val="00494F37"/>
    <w:rsid w:val="004951F8"/>
    <w:rsid w:val="00495238"/>
    <w:rsid w:val="004977FD"/>
    <w:rsid w:val="004A04E6"/>
    <w:rsid w:val="004A180D"/>
    <w:rsid w:val="004A1E45"/>
    <w:rsid w:val="004A25B5"/>
    <w:rsid w:val="004A2F0D"/>
    <w:rsid w:val="004A4C62"/>
    <w:rsid w:val="004A6096"/>
    <w:rsid w:val="004B5412"/>
    <w:rsid w:val="004C1B09"/>
    <w:rsid w:val="004C2715"/>
    <w:rsid w:val="004C4DE0"/>
    <w:rsid w:val="004C73CC"/>
    <w:rsid w:val="004C7CC4"/>
    <w:rsid w:val="004D1FD3"/>
    <w:rsid w:val="004D2DEC"/>
    <w:rsid w:val="004D3373"/>
    <w:rsid w:val="004D3A88"/>
    <w:rsid w:val="004D4EDB"/>
    <w:rsid w:val="004D7002"/>
    <w:rsid w:val="004E0604"/>
    <w:rsid w:val="004E071F"/>
    <w:rsid w:val="004E259A"/>
    <w:rsid w:val="004E4BE8"/>
    <w:rsid w:val="004E646C"/>
    <w:rsid w:val="004E6621"/>
    <w:rsid w:val="004E69DF"/>
    <w:rsid w:val="004F0094"/>
    <w:rsid w:val="004F117D"/>
    <w:rsid w:val="004F1F43"/>
    <w:rsid w:val="004F2A3A"/>
    <w:rsid w:val="004F378E"/>
    <w:rsid w:val="004F385A"/>
    <w:rsid w:val="004F616D"/>
    <w:rsid w:val="00500332"/>
    <w:rsid w:val="0050172B"/>
    <w:rsid w:val="00503E6D"/>
    <w:rsid w:val="005113FC"/>
    <w:rsid w:val="00512D2C"/>
    <w:rsid w:val="00512FE2"/>
    <w:rsid w:val="005170BE"/>
    <w:rsid w:val="00517854"/>
    <w:rsid w:val="005178E6"/>
    <w:rsid w:val="005200C8"/>
    <w:rsid w:val="00521853"/>
    <w:rsid w:val="00522201"/>
    <w:rsid w:val="00526D09"/>
    <w:rsid w:val="00530508"/>
    <w:rsid w:val="005317FD"/>
    <w:rsid w:val="00535DF0"/>
    <w:rsid w:val="00537476"/>
    <w:rsid w:val="00540953"/>
    <w:rsid w:val="0054640B"/>
    <w:rsid w:val="005470D3"/>
    <w:rsid w:val="00550633"/>
    <w:rsid w:val="00550FB2"/>
    <w:rsid w:val="00552484"/>
    <w:rsid w:val="00552540"/>
    <w:rsid w:val="005542D9"/>
    <w:rsid w:val="00554E82"/>
    <w:rsid w:val="00555405"/>
    <w:rsid w:val="00555DAB"/>
    <w:rsid w:val="00556072"/>
    <w:rsid w:val="0055745B"/>
    <w:rsid w:val="00557A9B"/>
    <w:rsid w:val="00560912"/>
    <w:rsid w:val="00562086"/>
    <w:rsid w:val="0056639F"/>
    <w:rsid w:val="005667C0"/>
    <w:rsid w:val="00566C63"/>
    <w:rsid w:val="00566E9D"/>
    <w:rsid w:val="00570B1C"/>
    <w:rsid w:val="00571A54"/>
    <w:rsid w:val="005721F6"/>
    <w:rsid w:val="0057380B"/>
    <w:rsid w:val="00575F80"/>
    <w:rsid w:val="005775B4"/>
    <w:rsid w:val="0057790B"/>
    <w:rsid w:val="00580690"/>
    <w:rsid w:val="0058239D"/>
    <w:rsid w:val="00582583"/>
    <w:rsid w:val="00582833"/>
    <w:rsid w:val="00582EF4"/>
    <w:rsid w:val="0058516A"/>
    <w:rsid w:val="00585A06"/>
    <w:rsid w:val="00586A6F"/>
    <w:rsid w:val="005870F1"/>
    <w:rsid w:val="00587115"/>
    <w:rsid w:val="00590731"/>
    <w:rsid w:val="0059566F"/>
    <w:rsid w:val="0059669C"/>
    <w:rsid w:val="005A2D04"/>
    <w:rsid w:val="005A33B8"/>
    <w:rsid w:val="005A578E"/>
    <w:rsid w:val="005A5814"/>
    <w:rsid w:val="005A6413"/>
    <w:rsid w:val="005A67B3"/>
    <w:rsid w:val="005A6D2D"/>
    <w:rsid w:val="005A78D0"/>
    <w:rsid w:val="005A78EF"/>
    <w:rsid w:val="005B1E2B"/>
    <w:rsid w:val="005B254A"/>
    <w:rsid w:val="005B27E8"/>
    <w:rsid w:val="005B418B"/>
    <w:rsid w:val="005B4242"/>
    <w:rsid w:val="005B712F"/>
    <w:rsid w:val="005C28FB"/>
    <w:rsid w:val="005C3AF1"/>
    <w:rsid w:val="005C4A6C"/>
    <w:rsid w:val="005C5F2C"/>
    <w:rsid w:val="005C7529"/>
    <w:rsid w:val="005C7B92"/>
    <w:rsid w:val="005D03F3"/>
    <w:rsid w:val="005D585D"/>
    <w:rsid w:val="005D724D"/>
    <w:rsid w:val="005D761A"/>
    <w:rsid w:val="005E17AE"/>
    <w:rsid w:val="005E2676"/>
    <w:rsid w:val="005F08D3"/>
    <w:rsid w:val="005F0D6C"/>
    <w:rsid w:val="005F3F5F"/>
    <w:rsid w:val="005F473B"/>
    <w:rsid w:val="005F47D1"/>
    <w:rsid w:val="005F4F8B"/>
    <w:rsid w:val="005F523E"/>
    <w:rsid w:val="005F5436"/>
    <w:rsid w:val="005F577D"/>
    <w:rsid w:val="005F7B2F"/>
    <w:rsid w:val="005F7CB3"/>
    <w:rsid w:val="00600F9C"/>
    <w:rsid w:val="0060546E"/>
    <w:rsid w:val="0060580D"/>
    <w:rsid w:val="00605EEB"/>
    <w:rsid w:val="00611824"/>
    <w:rsid w:val="00611925"/>
    <w:rsid w:val="00612CDF"/>
    <w:rsid w:val="00613160"/>
    <w:rsid w:val="006133B0"/>
    <w:rsid w:val="006133CE"/>
    <w:rsid w:val="006159A9"/>
    <w:rsid w:val="0061675D"/>
    <w:rsid w:val="00617744"/>
    <w:rsid w:val="00621051"/>
    <w:rsid w:val="00624F33"/>
    <w:rsid w:val="00625AAC"/>
    <w:rsid w:val="00625CFA"/>
    <w:rsid w:val="006261E5"/>
    <w:rsid w:val="006267E1"/>
    <w:rsid w:val="006310A3"/>
    <w:rsid w:val="00632E38"/>
    <w:rsid w:val="00642482"/>
    <w:rsid w:val="00643A06"/>
    <w:rsid w:val="006462C8"/>
    <w:rsid w:val="0064749B"/>
    <w:rsid w:val="00660D95"/>
    <w:rsid w:val="0066156F"/>
    <w:rsid w:val="00662795"/>
    <w:rsid w:val="0066447D"/>
    <w:rsid w:val="00665AAB"/>
    <w:rsid w:val="00665C0B"/>
    <w:rsid w:val="00666891"/>
    <w:rsid w:val="0067104C"/>
    <w:rsid w:val="00672AC6"/>
    <w:rsid w:val="00673A31"/>
    <w:rsid w:val="0067674A"/>
    <w:rsid w:val="0067772F"/>
    <w:rsid w:val="00683DC1"/>
    <w:rsid w:val="00692696"/>
    <w:rsid w:val="00693816"/>
    <w:rsid w:val="006A10EE"/>
    <w:rsid w:val="006A53FE"/>
    <w:rsid w:val="006A7BA3"/>
    <w:rsid w:val="006B0C2B"/>
    <w:rsid w:val="006B312C"/>
    <w:rsid w:val="006B380A"/>
    <w:rsid w:val="006B3D78"/>
    <w:rsid w:val="006B4091"/>
    <w:rsid w:val="006B45C1"/>
    <w:rsid w:val="006B4AC9"/>
    <w:rsid w:val="006B5100"/>
    <w:rsid w:val="006B7215"/>
    <w:rsid w:val="006C0986"/>
    <w:rsid w:val="006C0C16"/>
    <w:rsid w:val="006C1010"/>
    <w:rsid w:val="006C1220"/>
    <w:rsid w:val="006C1C02"/>
    <w:rsid w:val="006C2D83"/>
    <w:rsid w:val="006C4324"/>
    <w:rsid w:val="006D411B"/>
    <w:rsid w:val="006D5273"/>
    <w:rsid w:val="006D6382"/>
    <w:rsid w:val="006E0332"/>
    <w:rsid w:val="006E0900"/>
    <w:rsid w:val="006E0BC9"/>
    <w:rsid w:val="006E338B"/>
    <w:rsid w:val="006E4EA4"/>
    <w:rsid w:val="006E703D"/>
    <w:rsid w:val="006E73E1"/>
    <w:rsid w:val="006F082D"/>
    <w:rsid w:val="006F1192"/>
    <w:rsid w:val="006F3B81"/>
    <w:rsid w:val="006F611F"/>
    <w:rsid w:val="007013FE"/>
    <w:rsid w:val="007014AB"/>
    <w:rsid w:val="007014FD"/>
    <w:rsid w:val="00705F9D"/>
    <w:rsid w:val="007065C8"/>
    <w:rsid w:val="00706611"/>
    <w:rsid w:val="0071271C"/>
    <w:rsid w:val="00716309"/>
    <w:rsid w:val="00720220"/>
    <w:rsid w:val="0072241B"/>
    <w:rsid w:val="00722E56"/>
    <w:rsid w:val="00723F2B"/>
    <w:rsid w:val="0072541F"/>
    <w:rsid w:val="007267A7"/>
    <w:rsid w:val="00732A85"/>
    <w:rsid w:val="00737AB6"/>
    <w:rsid w:val="00742409"/>
    <w:rsid w:val="00742CAD"/>
    <w:rsid w:val="007434AD"/>
    <w:rsid w:val="00745285"/>
    <w:rsid w:val="0074757B"/>
    <w:rsid w:val="007503D9"/>
    <w:rsid w:val="00750CA8"/>
    <w:rsid w:val="00751380"/>
    <w:rsid w:val="007522C2"/>
    <w:rsid w:val="00754C02"/>
    <w:rsid w:val="0076178A"/>
    <w:rsid w:val="00767235"/>
    <w:rsid w:val="00770C4A"/>
    <w:rsid w:val="007710A4"/>
    <w:rsid w:val="007735DD"/>
    <w:rsid w:val="00773FB8"/>
    <w:rsid w:val="007742AE"/>
    <w:rsid w:val="00774590"/>
    <w:rsid w:val="0077618F"/>
    <w:rsid w:val="00777729"/>
    <w:rsid w:val="00783C94"/>
    <w:rsid w:val="007872CC"/>
    <w:rsid w:val="00791505"/>
    <w:rsid w:val="00791A1B"/>
    <w:rsid w:val="007925E7"/>
    <w:rsid w:val="00794810"/>
    <w:rsid w:val="0079688B"/>
    <w:rsid w:val="00796C06"/>
    <w:rsid w:val="0079749C"/>
    <w:rsid w:val="007A245B"/>
    <w:rsid w:val="007A4A43"/>
    <w:rsid w:val="007A5222"/>
    <w:rsid w:val="007A717D"/>
    <w:rsid w:val="007B11AE"/>
    <w:rsid w:val="007B1FBD"/>
    <w:rsid w:val="007B24A2"/>
    <w:rsid w:val="007B2908"/>
    <w:rsid w:val="007B33DD"/>
    <w:rsid w:val="007B7756"/>
    <w:rsid w:val="007C0388"/>
    <w:rsid w:val="007C46A7"/>
    <w:rsid w:val="007C5272"/>
    <w:rsid w:val="007D0F7D"/>
    <w:rsid w:val="007D200F"/>
    <w:rsid w:val="007D2C5E"/>
    <w:rsid w:val="007D3732"/>
    <w:rsid w:val="007D3BD7"/>
    <w:rsid w:val="007D3F5B"/>
    <w:rsid w:val="007E151B"/>
    <w:rsid w:val="007E47D8"/>
    <w:rsid w:val="007E5688"/>
    <w:rsid w:val="007E6248"/>
    <w:rsid w:val="007F0FCC"/>
    <w:rsid w:val="007F261F"/>
    <w:rsid w:val="007F2AA6"/>
    <w:rsid w:val="007F33B0"/>
    <w:rsid w:val="007F361C"/>
    <w:rsid w:val="007F3D7F"/>
    <w:rsid w:val="007F6BFD"/>
    <w:rsid w:val="00801AA4"/>
    <w:rsid w:val="00802670"/>
    <w:rsid w:val="008026CD"/>
    <w:rsid w:val="008027A2"/>
    <w:rsid w:val="00803320"/>
    <w:rsid w:val="00804094"/>
    <w:rsid w:val="0080531F"/>
    <w:rsid w:val="0080630B"/>
    <w:rsid w:val="00811CE9"/>
    <w:rsid w:val="00812427"/>
    <w:rsid w:val="0081399D"/>
    <w:rsid w:val="00815911"/>
    <w:rsid w:val="00816290"/>
    <w:rsid w:val="00816DE4"/>
    <w:rsid w:val="00817250"/>
    <w:rsid w:val="0082063D"/>
    <w:rsid w:val="00820854"/>
    <w:rsid w:val="00824C15"/>
    <w:rsid w:val="008253DA"/>
    <w:rsid w:val="00825BFF"/>
    <w:rsid w:val="00825F01"/>
    <w:rsid w:val="00826743"/>
    <w:rsid w:val="00826ED2"/>
    <w:rsid w:val="00830601"/>
    <w:rsid w:val="008334E4"/>
    <w:rsid w:val="008371A1"/>
    <w:rsid w:val="00843639"/>
    <w:rsid w:val="00846830"/>
    <w:rsid w:val="00846F79"/>
    <w:rsid w:val="0085000D"/>
    <w:rsid w:val="00851AF9"/>
    <w:rsid w:val="00854255"/>
    <w:rsid w:val="008554F1"/>
    <w:rsid w:val="0085698B"/>
    <w:rsid w:val="00857B37"/>
    <w:rsid w:val="00861E62"/>
    <w:rsid w:val="00863F58"/>
    <w:rsid w:val="00864EBD"/>
    <w:rsid w:val="008658B8"/>
    <w:rsid w:val="00866D49"/>
    <w:rsid w:val="008677F6"/>
    <w:rsid w:val="008706E7"/>
    <w:rsid w:val="0087185F"/>
    <w:rsid w:val="008760CF"/>
    <w:rsid w:val="008773ED"/>
    <w:rsid w:val="00877FF3"/>
    <w:rsid w:val="008811FD"/>
    <w:rsid w:val="008826CA"/>
    <w:rsid w:val="0088326E"/>
    <w:rsid w:val="00883F44"/>
    <w:rsid w:val="00885320"/>
    <w:rsid w:val="00885C58"/>
    <w:rsid w:val="008872B4"/>
    <w:rsid w:val="008901D9"/>
    <w:rsid w:val="00890C6C"/>
    <w:rsid w:val="00891043"/>
    <w:rsid w:val="00891E8C"/>
    <w:rsid w:val="008921A7"/>
    <w:rsid w:val="00894884"/>
    <w:rsid w:val="008954EB"/>
    <w:rsid w:val="00896FED"/>
    <w:rsid w:val="008977D2"/>
    <w:rsid w:val="008979D4"/>
    <w:rsid w:val="00897F9D"/>
    <w:rsid w:val="008A44DE"/>
    <w:rsid w:val="008A4793"/>
    <w:rsid w:val="008A4AE4"/>
    <w:rsid w:val="008B0308"/>
    <w:rsid w:val="008B1D04"/>
    <w:rsid w:val="008B3CCD"/>
    <w:rsid w:val="008B45C3"/>
    <w:rsid w:val="008B7107"/>
    <w:rsid w:val="008B78AE"/>
    <w:rsid w:val="008C3282"/>
    <w:rsid w:val="008C4B00"/>
    <w:rsid w:val="008C4BB7"/>
    <w:rsid w:val="008C5064"/>
    <w:rsid w:val="008C6155"/>
    <w:rsid w:val="008D0806"/>
    <w:rsid w:val="008D14CC"/>
    <w:rsid w:val="008D3000"/>
    <w:rsid w:val="008D3D71"/>
    <w:rsid w:val="008D62C5"/>
    <w:rsid w:val="008D62E5"/>
    <w:rsid w:val="008D664F"/>
    <w:rsid w:val="008D6813"/>
    <w:rsid w:val="008D6D16"/>
    <w:rsid w:val="008D730A"/>
    <w:rsid w:val="008E2735"/>
    <w:rsid w:val="008E2EF6"/>
    <w:rsid w:val="008E2F3C"/>
    <w:rsid w:val="008F3785"/>
    <w:rsid w:val="008F6239"/>
    <w:rsid w:val="008F79FF"/>
    <w:rsid w:val="00900210"/>
    <w:rsid w:val="00901201"/>
    <w:rsid w:val="009031B6"/>
    <w:rsid w:val="00904BED"/>
    <w:rsid w:val="00905A5A"/>
    <w:rsid w:val="0090646B"/>
    <w:rsid w:val="009068D0"/>
    <w:rsid w:val="00906AF0"/>
    <w:rsid w:val="00907030"/>
    <w:rsid w:val="00912FBD"/>
    <w:rsid w:val="009143FF"/>
    <w:rsid w:val="00914E97"/>
    <w:rsid w:val="00916323"/>
    <w:rsid w:val="00921CED"/>
    <w:rsid w:val="00923244"/>
    <w:rsid w:val="009232AA"/>
    <w:rsid w:val="00925A4F"/>
    <w:rsid w:val="00930A00"/>
    <w:rsid w:val="009311CB"/>
    <w:rsid w:val="00931430"/>
    <w:rsid w:val="00932470"/>
    <w:rsid w:val="0093551F"/>
    <w:rsid w:val="00936E05"/>
    <w:rsid w:val="00941126"/>
    <w:rsid w:val="0094172C"/>
    <w:rsid w:val="00942374"/>
    <w:rsid w:val="00942DDE"/>
    <w:rsid w:val="009470AD"/>
    <w:rsid w:val="009506C6"/>
    <w:rsid w:val="00952B21"/>
    <w:rsid w:val="009541D6"/>
    <w:rsid w:val="009555FD"/>
    <w:rsid w:val="0096170C"/>
    <w:rsid w:val="00961C2B"/>
    <w:rsid w:val="00965386"/>
    <w:rsid w:val="00970333"/>
    <w:rsid w:val="00971C81"/>
    <w:rsid w:val="00974392"/>
    <w:rsid w:val="0097440D"/>
    <w:rsid w:val="00976764"/>
    <w:rsid w:val="00976E97"/>
    <w:rsid w:val="009778A3"/>
    <w:rsid w:val="00980A3B"/>
    <w:rsid w:val="00981709"/>
    <w:rsid w:val="00981BFB"/>
    <w:rsid w:val="00981E1C"/>
    <w:rsid w:val="00991AD4"/>
    <w:rsid w:val="009922F0"/>
    <w:rsid w:val="00993B7A"/>
    <w:rsid w:val="00995487"/>
    <w:rsid w:val="009956E5"/>
    <w:rsid w:val="00997FBD"/>
    <w:rsid w:val="009A14F6"/>
    <w:rsid w:val="009A3CC7"/>
    <w:rsid w:val="009A42BD"/>
    <w:rsid w:val="009A46BD"/>
    <w:rsid w:val="009A4F96"/>
    <w:rsid w:val="009A6F8A"/>
    <w:rsid w:val="009A722E"/>
    <w:rsid w:val="009A787F"/>
    <w:rsid w:val="009A7E87"/>
    <w:rsid w:val="009B008E"/>
    <w:rsid w:val="009B0D22"/>
    <w:rsid w:val="009B25E1"/>
    <w:rsid w:val="009B5394"/>
    <w:rsid w:val="009C0B41"/>
    <w:rsid w:val="009C1FC4"/>
    <w:rsid w:val="009C326E"/>
    <w:rsid w:val="009C36A1"/>
    <w:rsid w:val="009C38BC"/>
    <w:rsid w:val="009C5F4B"/>
    <w:rsid w:val="009C67D2"/>
    <w:rsid w:val="009C7C40"/>
    <w:rsid w:val="009D2036"/>
    <w:rsid w:val="009D25ED"/>
    <w:rsid w:val="009D4A2C"/>
    <w:rsid w:val="009E29F8"/>
    <w:rsid w:val="009E34A2"/>
    <w:rsid w:val="009E3EF4"/>
    <w:rsid w:val="009E4094"/>
    <w:rsid w:val="009E461E"/>
    <w:rsid w:val="009E50D2"/>
    <w:rsid w:val="009E7260"/>
    <w:rsid w:val="009E7BF2"/>
    <w:rsid w:val="009F0693"/>
    <w:rsid w:val="009F438C"/>
    <w:rsid w:val="009F786C"/>
    <w:rsid w:val="00A0231B"/>
    <w:rsid w:val="00A045FE"/>
    <w:rsid w:val="00A052A7"/>
    <w:rsid w:val="00A0583A"/>
    <w:rsid w:val="00A06611"/>
    <w:rsid w:val="00A06785"/>
    <w:rsid w:val="00A07FE3"/>
    <w:rsid w:val="00A1119B"/>
    <w:rsid w:val="00A12BE8"/>
    <w:rsid w:val="00A15615"/>
    <w:rsid w:val="00A21E12"/>
    <w:rsid w:val="00A22AAD"/>
    <w:rsid w:val="00A24D9C"/>
    <w:rsid w:val="00A27C13"/>
    <w:rsid w:val="00A31E2E"/>
    <w:rsid w:val="00A31ECC"/>
    <w:rsid w:val="00A35E0A"/>
    <w:rsid w:val="00A36661"/>
    <w:rsid w:val="00A40460"/>
    <w:rsid w:val="00A40523"/>
    <w:rsid w:val="00A41196"/>
    <w:rsid w:val="00A442BC"/>
    <w:rsid w:val="00A44C3A"/>
    <w:rsid w:val="00A46E88"/>
    <w:rsid w:val="00A56A11"/>
    <w:rsid w:val="00A57E16"/>
    <w:rsid w:val="00A60081"/>
    <w:rsid w:val="00A609A9"/>
    <w:rsid w:val="00A60E7D"/>
    <w:rsid w:val="00A618F8"/>
    <w:rsid w:val="00A61908"/>
    <w:rsid w:val="00A6389C"/>
    <w:rsid w:val="00A645F2"/>
    <w:rsid w:val="00A65899"/>
    <w:rsid w:val="00A65D5F"/>
    <w:rsid w:val="00A758B1"/>
    <w:rsid w:val="00A77244"/>
    <w:rsid w:val="00A77857"/>
    <w:rsid w:val="00A779CF"/>
    <w:rsid w:val="00A77F74"/>
    <w:rsid w:val="00A80F12"/>
    <w:rsid w:val="00A8388D"/>
    <w:rsid w:val="00A853C4"/>
    <w:rsid w:val="00A86005"/>
    <w:rsid w:val="00A8684F"/>
    <w:rsid w:val="00A92F74"/>
    <w:rsid w:val="00A93734"/>
    <w:rsid w:val="00A93F63"/>
    <w:rsid w:val="00A94090"/>
    <w:rsid w:val="00A96BE4"/>
    <w:rsid w:val="00A96EBA"/>
    <w:rsid w:val="00A970AA"/>
    <w:rsid w:val="00AA55D1"/>
    <w:rsid w:val="00AA6B05"/>
    <w:rsid w:val="00AB2A00"/>
    <w:rsid w:val="00AB4968"/>
    <w:rsid w:val="00AB52A5"/>
    <w:rsid w:val="00AC4462"/>
    <w:rsid w:val="00AC6979"/>
    <w:rsid w:val="00AD3B13"/>
    <w:rsid w:val="00AD3DD6"/>
    <w:rsid w:val="00AD3F7A"/>
    <w:rsid w:val="00AD449E"/>
    <w:rsid w:val="00AD6FAD"/>
    <w:rsid w:val="00AE01ED"/>
    <w:rsid w:val="00AE09E9"/>
    <w:rsid w:val="00AE295C"/>
    <w:rsid w:val="00AE3B4F"/>
    <w:rsid w:val="00AE7DE3"/>
    <w:rsid w:val="00B03974"/>
    <w:rsid w:val="00B06696"/>
    <w:rsid w:val="00B11EA4"/>
    <w:rsid w:val="00B1315D"/>
    <w:rsid w:val="00B13559"/>
    <w:rsid w:val="00B13E1E"/>
    <w:rsid w:val="00B14972"/>
    <w:rsid w:val="00B15B60"/>
    <w:rsid w:val="00B21BC7"/>
    <w:rsid w:val="00B234AD"/>
    <w:rsid w:val="00B27CC1"/>
    <w:rsid w:val="00B31D95"/>
    <w:rsid w:val="00B32C32"/>
    <w:rsid w:val="00B341CD"/>
    <w:rsid w:val="00B377FF"/>
    <w:rsid w:val="00B37D36"/>
    <w:rsid w:val="00B37F2A"/>
    <w:rsid w:val="00B40F2F"/>
    <w:rsid w:val="00B40F45"/>
    <w:rsid w:val="00B462FD"/>
    <w:rsid w:val="00B509DC"/>
    <w:rsid w:val="00B50F99"/>
    <w:rsid w:val="00B51139"/>
    <w:rsid w:val="00B5152C"/>
    <w:rsid w:val="00B52BC3"/>
    <w:rsid w:val="00B52D19"/>
    <w:rsid w:val="00B562C2"/>
    <w:rsid w:val="00B57000"/>
    <w:rsid w:val="00B6032A"/>
    <w:rsid w:val="00B618F9"/>
    <w:rsid w:val="00B625B8"/>
    <w:rsid w:val="00B62888"/>
    <w:rsid w:val="00B64115"/>
    <w:rsid w:val="00B6506D"/>
    <w:rsid w:val="00B65D25"/>
    <w:rsid w:val="00B667D4"/>
    <w:rsid w:val="00B67FC7"/>
    <w:rsid w:val="00B70024"/>
    <w:rsid w:val="00B739AD"/>
    <w:rsid w:val="00B76573"/>
    <w:rsid w:val="00B77462"/>
    <w:rsid w:val="00B823CD"/>
    <w:rsid w:val="00B865B7"/>
    <w:rsid w:val="00B86ACD"/>
    <w:rsid w:val="00B87A3D"/>
    <w:rsid w:val="00B90110"/>
    <w:rsid w:val="00B92549"/>
    <w:rsid w:val="00B92AED"/>
    <w:rsid w:val="00B9366D"/>
    <w:rsid w:val="00B936AB"/>
    <w:rsid w:val="00B96A18"/>
    <w:rsid w:val="00B9765C"/>
    <w:rsid w:val="00BA4345"/>
    <w:rsid w:val="00BA582C"/>
    <w:rsid w:val="00BA609E"/>
    <w:rsid w:val="00BB21FE"/>
    <w:rsid w:val="00BB52EA"/>
    <w:rsid w:val="00BB622B"/>
    <w:rsid w:val="00BB6C9C"/>
    <w:rsid w:val="00BB7046"/>
    <w:rsid w:val="00BC0749"/>
    <w:rsid w:val="00BC338F"/>
    <w:rsid w:val="00BC5756"/>
    <w:rsid w:val="00BC6C0F"/>
    <w:rsid w:val="00BC7BBB"/>
    <w:rsid w:val="00BD00EF"/>
    <w:rsid w:val="00BD0324"/>
    <w:rsid w:val="00BD0AF5"/>
    <w:rsid w:val="00BD0FDD"/>
    <w:rsid w:val="00BD1078"/>
    <w:rsid w:val="00BD23C3"/>
    <w:rsid w:val="00BD2E2E"/>
    <w:rsid w:val="00BD3D41"/>
    <w:rsid w:val="00BD43F0"/>
    <w:rsid w:val="00BD4D38"/>
    <w:rsid w:val="00BD5FE3"/>
    <w:rsid w:val="00BD6BEF"/>
    <w:rsid w:val="00BE21AF"/>
    <w:rsid w:val="00BE3553"/>
    <w:rsid w:val="00BE3D9A"/>
    <w:rsid w:val="00BE6F09"/>
    <w:rsid w:val="00BF0119"/>
    <w:rsid w:val="00BF240F"/>
    <w:rsid w:val="00C00E8B"/>
    <w:rsid w:val="00C01F1F"/>
    <w:rsid w:val="00C03085"/>
    <w:rsid w:val="00C0360C"/>
    <w:rsid w:val="00C03F64"/>
    <w:rsid w:val="00C0424F"/>
    <w:rsid w:val="00C043CD"/>
    <w:rsid w:val="00C07379"/>
    <w:rsid w:val="00C0754B"/>
    <w:rsid w:val="00C100C7"/>
    <w:rsid w:val="00C10749"/>
    <w:rsid w:val="00C10967"/>
    <w:rsid w:val="00C1164B"/>
    <w:rsid w:val="00C11B89"/>
    <w:rsid w:val="00C1203E"/>
    <w:rsid w:val="00C122FF"/>
    <w:rsid w:val="00C12D11"/>
    <w:rsid w:val="00C144C3"/>
    <w:rsid w:val="00C2093B"/>
    <w:rsid w:val="00C2249E"/>
    <w:rsid w:val="00C226CA"/>
    <w:rsid w:val="00C23E5F"/>
    <w:rsid w:val="00C24801"/>
    <w:rsid w:val="00C25CA1"/>
    <w:rsid w:val="00C2709B"/>
    <w:rsid w:val="00C27612"/>
    <w:rsid w:val="00C27D82"/>
    <w:rsid w:val="00C3068B"/>
    <w:rsid w:val="00C3513F"/>
    <w:rsid w:val="00C36105"/>
    <w:rsid w:val="00C4051B"/>
    <w:rsid w:val="00C40CB7"/>
    <w:rsid w:val="00C47EFC"/>
    <w:rsid w:val="00C50A34"/>
    <w:rsid w:val="00C50CDC"/>
    <w:rsid w:val="00C51990"/>
    <w:rsid w:val="00C54688"/>
    <w:rsid w:val="00C563A5"/>
    <w:rsid w:val="00C5643F"/>
    <w:rsid w:val="00C60221"/>
    <w:rsid w:val="00C61361"/>
    <w:rsid w:val="00C61C34"/>
    <w:rsid w:val="00C62A80"/>
    <w:rsid w:val="00C63166"/>
    <w:rsid w:val="00C66E36"/>
    <w:rsid w:val="00C70757"/>
    <w:rsid w:val="00C70DE4"/>
    <w:rsid w:val="00C73664"/>
    <w:rsid w:val="00C74612"/>
    <w:rsid w:val="00C77387"/>
    <w:rsid w:val="00C7762E"/>
    <w:rsid w:val="00C777F8"/>
    <w:rsid w:val="00C77899"/>
    <w:rsid w:val="00C80553"/>
    <w:rsid w:val="00C8084A"/>
    <w:rsid w:val="00C810A2"/>
    <w:rsid w:val="00C814B3"/>
    <w:rsid w:val="00C81A0E"/>
    <w:rsid w:val="00C81EE1"/>
    <w:rsid w:val="00C82697"/>
    <w:rsid w:val="00C85D5C"/>
    <w:rsid w:val="00C900F6"/>
    <w:rsid w:val="00C925B9"/>
    <w:rsid w:val="00C92E02"/>
    <w:rsid w:val="00C92FB8"/>
    <w:rsid w:val="00C930FD"/>
    <w:rsid w:val="00C942C7"/>
    <w:rsid w:val="00C94A88"/>
    <w:rsid w:val="00CA1FB1"/>
    <w:rsid w:val="00CA5CE1"/>
    <w:rsid w:val="00CA656D"/>
    <w:rsid w:val="00CA765F"/>
    <w:rsid w:val="00CA781E"/>
    <w:rsid w:val="00CB1567"/>
    <w:rsid w:val="00CB2CDC"/>
    <w:rsid w:val="00CB37C7"/>
    <w:rsid w:val="00CB3A51"/>
    <w:rsid w:val="00CB3B0E"/>
    <w:rsid w:val="00CB5082"/>
    <w:rsid w:val="00CB5745"/>
    <w:rsid w:val="00CB69D4"/>
    <w:rsid w:val="00CB6A5E"/>
    <w:rsid w:val="00CC0636"/>
    <w:rsid w:val="00CC0C55"/>
    <w:rsid w:val="00CC4F9B"/>
    <w:rsid w:val="00CD02AB"/>
    <w:rsid w:val="00CD0509"/>
    <w:rsid w:val="00CD0934"/>
    <w:rsid w:val="00CD0B7B"/>
    <w:rsid w:val="00CD0F2C"/>
    <w:rsid w:val="00CD2574"/>
    <w:rsid w:val="00CD2DA7"/>
    <w:rsid w:val="00CD366F"/>
    <w:rsid w:val="00CD75A8"/>
    <w:rsid w:val="00CE271D"/>
    <w:rsid w:val="00CE3C93"/>
    <w:rsid w:val="00CE3E36"/>
    <w:rsid w:val="00CE6B19"/>
    <w:rsid w:val="00CE6D28"/>
    <w:rsid w:val="00CE6E02"/>
    <w:rsid w:val="00CF4029"/>
    <w:rsid w:val="00CF5025"/>
    <w:rsid w:val="00CF72EB"/>
    <w:rsid w:val="00D03FF9"/>
    <w:rsid w:val="00D044AC"/>
    <w:rsid w:val="00D046BF"/>
    <w:rsid w:val="00D04D02"/>
    <w:rsid w:val="00D06097"/>
    <w:rsid w:val="00D104B5"/>
    <w:rsid w:val="00D10EFE"/>
    <w:rsid w:val="00D12B0A"/>
    <w:rsid w:val="00D134CF"/>
    <w:rsid w:val="00D1416E"/>
    <w:rsid w:val="00D143CD"/>
    <w:rsid w:val="00D14894"/>
    <w:rsid w:val="00D16D31"/>
    <w:rsid w:val="00D23CC2"/>
    <w:rsid w:val="00D25F0C"/>
    <w:rsid w:val="00D27556"/>
    <w:rsid w:val="00D33D5F"/>
    <w:rsid w:val="00D35638"/>
    <w:rsid w:val="00D37C64"/>
    <w:rsid w:val="00D40BAF"/>
    <w:rsid w:val="00D41249"/>
    <w:rsid w:val="00D42B2C"/>
    <w:rsid w:val="00D45E6E"/>
    <w:rsid w:val="00D50B2E"/>
    <w:rsid w:val="00D52085"/>
    <w:rsid w:val="00D52FCB"/>
    <w:rsid w:val="00D552B6"/>
    <w:rsid w:val="00D55508"/>
    <w:rsid w:val="00D56EA8"/>
    <w:rsid w:val="00D60698"/>
    <w:rsid w:val="00D6255B"/>
    <w:rsid w:val="00D639F7"/>
    <w:rsid w:val="00D6424F"/>
    <w:rsid w:val="00D6479B"/>
    <w:rsid w:val="00D64A53"/>
    <w:rsid w:val="00D65C9F"/>
    <w:rsid w:val="00D673B6"/>
    <w:rsid w:val="00D71CCE"/>
    <w:rsid w:val="00D75AA4"/>
    <w:rsid w:val="00D760A7"/>
    <w:rsid w:val="00D765E9"/>
    <w:rsid w:val="00D80040"/>
    <w:rsid w:val="00D87CDC"/>
    <w:rsid w:val="00D94154"/>
    <w:rsid w:val="00D944BE"/>
    <w:rsid w:val="00D96DA8"/>
    <w:rsid w:val="00DA02AE"/>
    <w:rsid w:val="00DA122D"/>
    <w:rsid w:val="00DA36A1"/>
    <w:rsid w:val="00DA3BED"/>
    <w:rsid w:val="00DA3D07"/>
    <w:rsid w:val="00DA54AB"/>
    <w:rsid w:val="00DA6290"/>
    <w:rsid w:val="00DA6A07"/>
    <w:rsid w:val="00DA6F4A"/>
    <w:rsid w:val="00DA7F9F"/>
    <w:rsid w:val="00DB2BA6"/>
    <w:rsid w:val="00DB61D5"/>
    <w:rsid w:val="00DB6D14"/>
    <w:rsid w:val="00DC060A"/>
    <w:rsid w:val="00DC0CD9"/>
    <w:rsid w:val="00DC276C"/>
    <w:rsid w:val="00DC4418"/>
    <w:rsid w:val="00DC519F"/>
    <w:rsid w:val="00DC66A0"/>
    <w:rsid w:val="00DC7CCE"/>
    <w:rsid w:val="00DD10C6"/>
    <w:rsid w:val="00DD11D0"/>
    <w:rsid w:val="00DD1B08"/>
    <w:rsid w:val="00DD6235"/>
    <w:rsid w:val="00DE35BF"/>
    <w:rsid w:val="00DF2B32"/>
    <w:rsid w:val="00DF3204"/>
    <w:rsid w:val="00DF5A5E"/>
    <w:rsid w:val="00DF66A5"/>
    <w:rsid w:val="00DF6B2F"/>
    <w:rsid w:val="00E000B0"/>
    <w:rsid w:val="00E002DD"/>
    <w:rsid w:val="00E02A2B"/>
    <w:rsid w:val="00E02C2E"/>
    <w:rsid w:val="00E06935"/>
    <w:rsid w:val="00E1048A"/>
    <w:rsid w:val="00E11D7B"/>
    <w:rsid w:val="00E122D6"/>
    <w:rsid w:val="00E13E5B"/>
    <w:rsid w:val="00E21B2B"/>
    <w:rsid w:val="00E249CA"/>
    <w:rsid w:val="00E24FA6"/>
    <w:rsid w:val="00E25173"/>
    <w:rsid w:val="00E2779A"/>
    <w:rsid w:val="00E27B5E"/>
    <w:rsid w:val="00E319FF"/>
    <w:rsid w:val="00E34FBF"/>
    <w:rsid w:val="00E379F2"/>
    <w:rsid w:val="00E37A5A"/>
    <w:rsid w:val="00E407A9"/>
    <w:rsid w:val="00E44C9E"/>
    <w:rsid w:val="00E46E89"/>
    <w:rsid w:val="00E47BFE"/>
    <w:rsid w:val="00E5405B"/>
    <w:rsid w:val="00E57AF4"/>
    <w:rsid w:val="00E6174B"/>
    <w:rsid w:val="00E62B43"/>
    <w:rsid w:val="00E633CD"/>
    <w:rsid w:val="00E6543E"/>
    <w:rsid w:val="00E666AC"/>
    <w:rsid w:val="00E66984"/>
    <w:rsid w:val="00E7082C"/>
    <w:rsid w:val="00E708EA"/>
    <w:rsid w:val="00E710E8"/>
    <w:rsid w:val="00E72A78"/>
    <w:rsid w:val="00E730EA"/>
    <w:rsid w:val="00E744D0"/>
    <w:rsid w:val="00E75E5F"/>
    <w:rsid w:val="00E771D2"/>
    <w:rsid w:val="00E77579"/>
    <w:rsid w:val="00E80264"/>
    <w:rsid w:val="00E84051"/>
    <w:rsid w:val="00E84ABE"/>
    <w:rsid w:val="00E852AE"/>
    <w:rsid w:val="00E8641C"/>
    <w:rsid w:val="00E87D2E"/>
    <w:rsid w:val="00E90F76"/>
    <w:rsid w:val="00E92B0F"/>
    <w:rsid w:val="00E934AC"/>
    <w:rsid w:val="00E934DB"/>
    <w:rsid w:val="00E968E4"/>
    <w:rsid w:val="00E97778"/>
    <w:rsid w:val="00E97E56"/>
    <w:rsid w:val="00EA71B6"/>
    <w:rsid w:val="00EB13EF"/>
    <w:rsid w:val="00EB2059"/>
    <w:rsid w:val="00EB2292"/>
    <w:rsid w:val="00EB375E"/>
    <w:rsid w:val="00EC4D46"/>
    <w:rsid w:val="00EC4E69"/>
    <w:rsid w:val="00EC6184"/>
    <w:rsid w:val="00EC777E"/>
    <w:rsid w:val="00ED0CD5"/>
    <w:rsid w:val="00ED3862"/>
    <w:rsid w:val="00ED52D3"/>
    <w:rsid w:val="00ED5ABC"/>
    <w:rsid w:val="00ED6E80"/>
    <w:rsid w:val="00ED7FBD"/>
    <w:rsid w:val="00EE1ECD"/>
    <w:rsid w:val="00EE38E4"/>
    <w:rsid w:val="00EE39FE"/>
    <w:rsid w:val="00EE3C94"/>
    <w:rsid w:val="00EE5309"/>
    <w:rsid w:val="00EE70A8"/>
    <w:rsid w:val="00EE73C4"/>
    <w:rsid w:val="00EF07E6"/>
    <w:rsid w:val="00EF1C4F"/>
    <w:rsid w:val="00EF1D0E"/>
    <w:rsid w:val="00EF2DD1"/>
    <w:rsid w:val="00EF378F"/>
    <w:rsid w:val="00EF3D25"/>
    <w:rsid w:val="00F00795"/>
    <w:rsid w:val="00F0145D"/>
    <w:rsid w:val="00F02212"/>
    <w:rsid w:val="00F0479F"/>
    <w:rsid w:val="00F103AB"/>
    <w:rsid w:val="00F128DC"/>
    <w:rsid w:val="00F16150"/>
    <w:rsid w:val="00F213F2"/>
    <w:rsid w:val="00F2226A"/>
    <w:rsid w:val="00F253E5"/>
    <w:rsid w:val="00F25D2F"/>
    <w:rsid w:val="00F26898"/>
    <w:rsid w:val="00F26D65"/>
    <w:rsid w:val="00F33312"/>
    <w:rsid w:val="00F335B9"/>
    <w:rsid w:val="00F35DB9"/>
    <w:rsid w:val="00F432E9"/>
    <w:rsid w:val="00F43C64"/>
    <w:rsid w:val="00F442BE"/>
    <w:rsid w:val="00F45F19"/>
    <w:rsid w:val="00F4689F"/>
    <w:rsid w:val="00F51090"/>
    <w:rsid w:val="00F53C2C"/>
    <w:rsid w:val="00F56210"/>
    <w:rsid w:val="00F602E7"/>
    <w:rsid w:val="00F62388"/>
    <w:rsid w:val="00F6762E"/>
    <w:rsid w:val="00F676A9"/>
    <w:rsid w:val="00F67BFF"/>
    <w:rsid w:val="00F67D12"/>
    <w:rsid w:val="00F7288F"/>
    <w:rsid w:val="00F75330"/>
    <w:rsid w:val="00F76515"/>
    <w:rsid w:val="00F767BA"/>
    <w:rsid w:val="00F76C4C"/>
    <w:rsid w:val="00F80AA4"/>
    <w:rsid w:val="00F815EB"/>
    <w:rsid w:val="00F8183A"/>
    <w:rsid w:val="00F82D47"/>
    <w:rsid w:val="00F83321"/>
    <w:rsid w:val="00F84769"/>
    <w:rsid w:val="00F851D0"/>
    <w:rsid w:val="00F86C3B"/>
    <w:rsid w:val="00F8784A"/>
    <w:rsid w:val="00F87F43"/>
    <w:rsid w:val="00F92560"/>
    <w:rsid w:val="00F94A98"/>
    <w:rsid w:val="00F94DB3"/>
    <w:rsid w:val="00FA189C"/>
    <w:rsid w:val="00FA26B6"/>
    <w:rsid w:val="00FA3F91"/>
    <w:rsid w:val="00FA4DC4"/>
    <w:rsid w:val="00FA55F7"/>
    <w:rsid w:val="00FA5851"/>
    <w:rsid w:val="00FA597E"/>
    <w:rsid w:val="00FB2692"/>
    <w:rsid w:val="00FB2B55"/>
    <w:rsid w:val="00FB2E1C"/>
    <w:rsid w:val="00FB3C6E"/>
    <w:rsid w:val="00FB47B7"/>
    <w:rsid w:val="00FB5E9D"/>
    <w:rsid w:val="00FB7346"/>
    <w:rsid w:val="00FC6C79"/>
    <w:rsid w:val="00FD0D7C"/>
    <w:rsid w:val="00FD216E"/>
    <w:rsid w:val="00FD3551"/>
    <w:rsid w:val="00FD65A5"/>
    <w:rsid w:val="00FD6F46"/>
    <w:rsid w:val="00FE046C"/>
    <w:rsid w:val="00FE0F2B"/>
    <w:rsid w:val="00FE478F"/>
    <w:rsid w:val="00FE4ECB"/>
    <w:rsid w:val="00FE59A3"/>
    <w:rsid w:val="00FE6B9A"/>
    <w:rsid w:val="00FE6EFE"/>
    <w:rsid w:val="00FF1C11"/>
    <w:rsid w:val="00FF4307"/>
    <w:rsid w:val="00FF50EC"/>
    <w:rsid w:val="00FF5715"/>
    <w:rsid w:val="00FF6233"/>
    <w:rsid w:val="00FF62AC"/>
    <w:rsid w:val="00FF6A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465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49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722E56"/>
    <w:pPr>
      <w:pBdr>
        <w:top w:val="none" w:sz="0" w:space="0" w:color="auto"/>
      </w:pBdr>
      <w:spacing w:before="180"/>
      <w:ind w:left="0" w:firstLine="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basedOn w:val="Normal"/>
    <w:next w:val="Normal"/>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cs="Tahoma"/>
      <w:sz w:val="16"/>
      <w:szCs w:val="16"/>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cs="Tahoma"/>
      <w:sz w:val="16"/>
      <w:szCs w:val="16"/>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zh-CN"/>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paragraph" w:customStyle="1" w:styleId="Text">
    <w:name w:val="Text"/>
    <w:basedOn w:val="Normal"/>
    <w:rsid w:val="00F6762E"/>
    <w:pPr>
      <w:widowControl w:val="0"/>
      <w:overflowPunct/>
      <w:adjustRightInd/>
      <w:spacing w:after="0" w:line="252" w:lineRule="auto"/>
      <w:ind w:firstLine="202"/>
      <w:jc w:val="both"/>
      <w:textAlignment w:val="auto"/>
    </w:pPr>
    <w:rPr>
      <w:lang w:val="en-US"/>
    </w:rPr>
  </w:style>
  <w:style w:type="paragraph" w:styleId="ListParagraph">
    <w:name w:val="List Paragraph"/>
    <w:basedOn w:val="Normal"/>
    <w:uiPriority w:val="34"/>
    <w:qFormat/>
    <w:rsid w:val="002F25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49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722E56"/>
    <w:pPr>
      <w:pBdr>
        <w:top w:val="none" w:sz="0" w:space="0" w:color="auto"/>
      </w:pBdr>
      <w:spacing w:before="180"/>
      <w:ind w:left="0" w:firstLine="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basedOn w:val="Normal"/>
    <w:next w:val="Normal"/>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cs="Tahoma"/>
      <w:sz w:val="16"/>
      <w:szCs w:val="16"/>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cs="Tahoma"/>
      <w:sz w:val="16"/>
      <w:szCs w:val="16"/>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zh-CN"/>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paragraph" w:customStyle="1" w:styleId="Text">
    <w:name w:val="Text"/>
    <w:basedOn w:val="Normal"/>
    <w:rsid w:val="00F6762E"/>
    <w:pPr>
      <w:widowControl w:val="0"/>
      <w:overflowPunct/>
      <w:adjustRightInd/>
      <w:spacing w:after="0" w:line="252" w:lineRule="auto"/>
      <w:ind w:firstLine="202"/>
      <w:jc w:val="both"/>
      <w:textAlignment w:val="auto"/>
    </w:pPr>
    <w:rPr>
      <w:lang w:val="en-US"/>
    </w:rPr>
  </w:style>
  <w:style w:type="paragraph" w:styleId="ListParagraph">
    <w:name w:val="List Paragraph"/>
    <w:basedOn w:val="Normal"/>
    <w:uiPriority w:val="34"/>
    <w:qFormat/>
    <w:rsid w:val="002F25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49348">
      <w:bodyDiv w:val="1"/>
      <w:marLeft w:val="0"/>
      <w:marRight w:val="0"/>
      <w:marTop w:val="0"/>
      <w:marBottom w:val="0"/>
      <w:divBdr>
        <w:top w:val="none" w:sz="0" w:space="0" w:color="auto"/>
        <w:left w:val="none" w:sz="0" w:space="0" w:color="auto"/>
        <w:bottom w:val="none" w:sz="0" w:space="0" w:color="auto"/>
        <w:right w:val="none" w:sz="0" w:space="0" w:color="auto"/>
      </w:divBdr>
    </w:div>
    <w:div w:id="690257227">
      <w:bodyDiv w:val="1"/>
      <w:marLeft w:val="0"/>
      <w:marRight w:val="0"/>
      <w:marTop w:val="0"/>
      <w:marBottom w:val="0"/>
      <w:divBdr>
        <w:top w:val="none" w:sz="0" w:space="0" w:color="auto"/>
        <w:left w:val="none" w:sz="0" w:space="0" w:color="auto"/>
        <w:bottom w:val="none" w:sz="0" w:space="0" w:color="auto"/>
        <w:right w:val="none" w:sz="0" w:space="0" w:color="auto"/>
      </w:divBdr>
    </w:div>
    <w:div w:id="1020399508">
      <w:bodyDiv w:val="1"/>
      <w:marLeft w:val="0"/>
      <w:marRight w:val="0"/>
      <w:marTop w:val="0"/>
      <w:marBottom w:val="0"/>
      <w:divBdr>
        <w:top w:val="none" w:sz="0" w:space="0" w:color="auto"/>
        <w:left w:val="none" w:sz="0" w:space="0" w:color="auto"/>
        <w:bottom w:val="none" w:sz="0" w:space="0" w:color="auto"/>
        <w:right w:val="none" w:sz="0" w:space="0" w:color="auto"/>
      </w:divBdr>
      <w:divsChild>
        <w:div w:id="2051413952">
          <w:marLeft w:val="547"/>
          <w:marRight w:val="0"/>
          <w:marTop w:val="96"/>
          <w:marBottom w:val="0"/>
          <w:divBdr>
            <w:top w:val="none" w:sz="0" w:space="0" w:color="auto"/>
            <w:left w:val="none" w:sz="0" w:space="0" w:color="auto"/>
            <w:bottom w:val="none" w:sz="0" w:space="0" w:color="auto"/>
            <w:right w:val="none" w:sz="0" w:space="0" w:color="auto"/>
          </w:divBdr>
        </w:div>
      </w:divsChild>
    </w:div>
    <w:div w:id="1022975905">
      <w:bodyDiv w:val="1"/>
      <w:marLeft w:val="0"/>
      <w:marRight w:val="0"/>
      <w:marTop w:val="0"/>
      <w:marBottom w:val="0"/>
      <w:divBdr>
        <w:top w:val="none" w:sz="0" w:space="0" w:color="auto"/>
        <w:left w:val="none" w:sz="0" w:space="0" w:color="auto"/>
        <w:bottom w:val="none" w:sz="0" w:space="0" w:color="auto"/>
        <w:right w:val="none" w:sz="0" w:space="0" w:color="auto"/>
      </w:divBdr>
    </w:div>
    <w:div w:id="1356690103">
      <w:bodyDiv w:val="1"/>
      <w:marLeft w:val="0"/>
      <w:marRight w:val="0"/>
      <w:marTop w:val="0"/>
      <w:marBottom w:val="0"/>
      <w:divBdr>
        <w:top w:val="none" w:sz="0" w:space="0" w:color="auto"/>
        <w:left w:val="none" w:sz="0" w:space="0" w:color="auto"/>
        <w:bottom w:val="none" w:sz="0" w:space="0" w:color="auto"/>
        <w:right w:val="none" w:sz="0" w:space="0" w:color="auto"/>
      </w:divBdr>
    </w:div>
    <w:div w:id="1369137075">
      <w:bodyDiv w:val="1"/>
      <w:marLeft w:val="0"/>
      <w:marRight w:val="0"/>
      <w:marTop w:val="0"/>
      <w:marBottom w:val="0"/>
      <w:divBdr>
        <w:top w:val="none" w:sz="0" w:space="0" w:color="auto"/>
        <w:left w:val="none" w:sz="0" w:space="0" w:color="auto"/>
        <w:bottom w:val="none" w:sz="0" w:space="0" w:color="auto"/>
        <w:right w:val="none" w:sz="0" w:space="0" w:color="auto"/>
      </w:divBdr>
      <w:divsChild>
        <w:div w:id="1491754086">
          <w:marLeft w:val="547"/>
          <w:marRight w:val="0"/>
          <w:marTop w:val="96"/>
          <w:marBottom w:val="0"/>
          <w:divBdr>
            <w:top w:val="none" w:sz="0" w:space="0" w:color="auto"/>
            <w:left w:val="none" w:sz="0" w:space="0" w:color="auto"/>
            <w:bottom w:val="none" w:sz="0" w:space="0" w:color="auto"/>
            <w:right w:val="none" w:sz="0" w:space="0" w:color="auto"/>
          </w:divBdr>
        </w:div>
      </w:divsChild>
    </w:div>
    <w:div w:id="1670715182">
      <w:bodyDiv w:val="1"/>
      <w:marLeft w:val="0"/>
      <w:marRight w:val="0"/>
      <w:marTop w:val="0"/>
      <w:marBottom w:val="0"/>
      <w:divBdr>
        <w:top w:val="none" w:sz="0" w:space="0" w:color="auto"/>
        <w:left w:val="none" w:sz="0" w:space="0" w:color="auto"/>
        <w:bottom w:val="none" w:sz="0" w:space="0" w:color="auto"/>
        <w:right w:val="none" w:sz="0" w:space="0" w:color="auto"/>
      </w:divBdr>
    </w:div>
    <w:div w:id="1761217494">
      <w:bodyDiv w:val="1"/>
      <w:marLeft w:val="0"/>
      <w:marRight w:val="0"/>
      <w:marTop w:val="0"/>
      <w:marBottom w:val="0"/>
      <w:divBdr>
        <w:top w:val="none" w:sz="0" w:space="0" w:color="auto"/>
        <w:left w:val="none" w:sz="0" w:space="0" w:color="auto"/>
        <w:bottom w:val="none" w:sz="0" w:space="0" w:color="auto"/>
        <w:right w:val="none" w:sz="0" w:space="0" w:color="auto"/>
      </w:divBdr>
      <w:divsChild>
        <w:div w:id="156500688">
          <w:marLeft w:val="547"/>
          <w:marRight w:val="0"/>
          <w:marTop w:val="96"/>
          <w:marBottom w:val="0"/>
          <w:divBdr>
            <w:top w:val="none" w:sz="0" w:space="0" w:color="auto"/>
            <w:left w:val="none" w:sz="0" w:space="0" w:color="auto"/>
            <w:bottom w:val="none" w:sz="0" w:space="0" w:color="auto"/>
            <w:right w:val="none" w:sz="0" w:space="0" w:color="auto"/>
          </w:divBdr>
        </w:div>
        <w:div w:id="530607518">
          <w:marLeft w:val="1166"/>
          <w:marRight w:val="0"/>
          <w:marTop w:val="96"/>
          <w:marBottom w:val="0"/>
          <w:divBdr>
            <w:top w:val="none" w:sz="0" w:space="0" w:color="auto"/>
            <w:left w:val="none" w:sz="0" w:space="0" w:color="auto"/>
            <w:bottom w:val="none" w:sz="0" w:space="0" w:color="auto"/>
            <w:right w:val="none" w:sz="0" w:space="0" w:color="auto"/>
          </w:divBdr>
        </w:div>
        <w:div w:id="1650355535">
          <w:marLeft w:val="1166"/>
          <w:marRight w:val="0"/>
          <w:marTop w:val="96"/>
          <w:marBottom w:val="0"/>
          <w:divBdr>
            <w:top w:val="none" w:sz="0" w:space="0" w:color="auto"/>
            <w:left w:val="none" w:sz="0" w:space="0" w:color="auto"/>
            <w:bottom w:val="none" w:sz="0" w:space="0" w:color="auto"/>
            <w:right w:val="none" w:sz="0" w:space="0" w:color="auto"/>
          </w:divBdr>
        </w:div>
        <w:div w:id="1425571701">
          <w:marLeft w:val="1800"/>
          <w:marRight w:val="0"/>
          <w:marTop w:val="86"/>
          <w:marBottom w:val="0"/>
          <w:divBdr>
            <w:top w:val="none" w:sz="0" w:space="0" w:color="auto"/>
            <w:left w:val="none" w:sz="0" w:space="0" w:color="auto"/>
            <w:bottom w:val="none" w:sz="0" w:space="0" w:color="auto"/>
            <w:right w:val="none" w:sz="0" w:space="0" w:color="auto"/>
          </w:divBdr>
        </w:div>
        <w:div w:id="1879589158">
          <w:marLeft w:val="2520"/>
          <w:marRight w:val="0"/>
          <w:marTop w:val="77"/>
          <w:marBottom w:val="0"/>
          <w:divBdr>
            <w:top w:val="none" w:sz="0" w:space="0" w:color="auto"/>
            <w:left w:val="none" w:sz="0" w:space="0" w:color="auto"/>
            <w:bottom w:val="none" w:sz="0" w:space="0" w:color="auto"/>
            <w:right w:val="none" w:sz="0" w:space="0" w:color="auto"/>
          </w:divBdr>
        </w:div>
        <w:div w:id="276645843">
          <w:marLeft w:val="1800"/>
          <w:marRight w:val="0"/>
          <w:marTop w:val="86"/>
          <w:marBottom w:val="0"/>
          <w:divBdr>
            <w:top w:val="none" w:sz="0" w:space="0" w:color="auto"/>
            <w:left w:val="none" w:sz="0" w:space="0" w:color="auto"/>
            <w:bottom w:val="none" w:sz="0" w:space="0" w:color="auto"/>
            <w:right w:val="none" w:sz="0" w:space="0" w:color="auto"/>
          </w:divBdr>
        </w:div>
        <w:div w:id="2102867768">
          <w:marLeft w:val="2520"/>
          <w:marRight w:val="0"/>
          <w:marTop w:val="77"/>
          <w:marBottom w:val="0"/>
          <w:divBdr>
            <w:top w:val="none" w:sz="0" w:space="0" w:color="auto"/>
            <w:left w:val="none" w:sz="0" w:space="0" w:color="auto"/>
            <w:bottom w:val="none" w:sz="0" w:space="0" w:color="auto"/>
            <w:right w:val="none" w:sz="0" w:space="0" w:color="auto"/>
          </w:divBdr>
        </w:div>
        <w:div w:id="41753033">
          <w:marLeft w:val="1800"/>
          <w:marRight w:val="0"/>
          <w:marTop w:val="86"/>
          <w:marBottom w:val="0"/>
          <w:divBdr>
            <w:top w:val="none" w:sz="0" w:space="0" w:color="auto"/>
            <w:left w:val="none" w:sz="0" w:space="0" w:color="auto"/>
            <w:bottom w:val="none" w:sz="0" w:space="0" w:color="auto"/>
            <w:right w:val="none" w:sz="0" w:space="0" w:color="auto"/>
          </w:divBdr>
        </w:div>
        <w:div w:id="931546040">
          <w:marLeft w:val="1800"/>
          <w:marRight w:val="0"/>
          <w:marTop w:val="86"/>
          <w:marBottom w:val="0"/>
          <w:divBdr>
            <w:top w:val="none" w:sz="0" w:space="0" w:color="auto"/>
            <w:left w:val="none" w:sz="0" w:space="0" w:color="auto"/>
            <w:bottom w:val="none" w:sz="0" w:space="0" w:color="auto"/>
            <w:right w:val="none" w:sz="0" w:space="0" w:color="auto"/>
          </w:divBdr>
        </w:div>
        <w:div w:id="520322606">
          <w:marLeft w:val="252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garwa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F0A44380E339644B36024F9A1127222" ma:contentTypeVersion="0" ma:contentTypeDescription="Create a new document." ma:contentTypeScope="" ma:versionID="fd47ac146fda59f466a95de446f265f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02DD0-71A2-4D85-9940-73DC95CDA99B}">
  <ds:schemaRefs>
    <ds:schemaRef ds:uri="http://schemas.microsoft.com/office/2006/metadata/properties"/>
    <ds:schemaRef ds:uri="http://purl.org/dc/terms/"/>
    <ds:schemaRef ds:uri="http://purl.org/dc/dcmitype/"/>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3350FA5B-85E7-4FC9-8C3E-82A08213BB9A}">
  <ds:schemaRefs>
    <ds:schemaRef ds:uri="http://schemas.microsoft.com/sharepoint/v3/contenttype/forms"/>
  </ds:schemaRefs>
</ds:datastoreItem>
</file>

<file path=customXml/itemProps3.xml><?xml version="1.0" encoding="utf-8"?>
<ds:datastoreItem xmlns:ds="http://schemas.openxmlformats.org/officeDocument/2006/customXml" ds:itemID="{34325195-C35D-4CDF-A7F2-50E48E4DEC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91F0DBC-94BC-4ACB-89D7-7174B550A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1089</Words>
  <Characters>6210</Characters>
  <Application>Microsoft Office Word</Application>
  <DocSecurity>0</DocSecurity>
  <Lines>51</Lines>
  <Paragraphs>14</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7285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Ravi</dc:creator>
  <cp:keywords>ESA, style sheet, Winword</cp:keywords>
  <cp:lastModifiedBy>Qualcomm</cp:lastModifiedBy>
  <cp:revision>2</cp:revision>
  <cp:lastPrinted>2010-02-12T22:16:00Z</cp:lastPrinted>
  <dcterms:created xsi:type="dcterms:W3CDTF">2014-05-10T07:02:00Z</dcterms:created>
  <dcterms:modified xsi:type="dcterms:W3CDTF">2014-05-10T07:02:00Z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0x0101005F0A44380E339644B36024F9A1127222</vt:lpwstr>
  </property>
</Properties>
</file>